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B021F1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="005A1458">
              <w:rPr>
                <w:color w:val="000000"/>
                <w:sz w:val="20"/>
              </w:rPr>
              <w:t>.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021F1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241454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B021F1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402177" w:rsidP="00402177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Reitoria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402177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402177"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B021F1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5A1458"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C</w:t>
            </w:r>
            <w:r w:rsidRPr="00B021F1">
              <w:rPr>
                <w:color w:val="000000"/>
                <w:sz w:val="20"/>
              </w:rPr>
              <w:t>omposição do BDI.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5A145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PRODIN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B021F1" w:rsidRPr="00B021F1" w:rsidRDefault="00B021F1" w:rsidP="00B021F1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B021F1">
              <w:rPr>
                <w:color w:val="000000"/>
                <w:sz w:val="20"/>
                <w:szCs w:val="20"/>
              </w:rPr>
              <w:t xml:space="preserve">4: </w:t>
            </w:r>
            <w:r w:rsidRPr="00B021F1">
              <w:rPr>
                <w:rFonts w:ascii="Calibri" w:hAnsi="Calibri"/>
                <w:sz w:val="20"/>
                <w:szCs w:val="20"/>
              </w:rPr>
              <w:t>OFÍCIO N° 011/AUDIN/IFAM/2014 - (MEMORANDO N° 139/DIPLAN/PRODIN/IFAM/2014)</w:t>
            </w:r>
          </w:p>
          <w:p w:rsidR="00B021F1" w:rsidRPr="00B021F1" w:rsidRDefault="00B021F1" w:rsidP="00B021F1">
            <w:pPr>
              <w:spacing w:after="0"/>
              <w:jc w:val="both"/>
              <w:rPr>
                <w:sz w:val="20"/>
                <w:szCs w:val="20"/>
              </w:rPr>
            </w:pPr>
            <w:r w:rsidRPr="00B021F1">
              <w:rPr>
                <w:sz w:val="20"/>
                <w:szCs w:val="20"/>
              </w:rPr>
              <w:t>O IFAM está efetuando levantamento dos dados para a composição dos custos para a obra. Ocorre que à época a composição de custos foi efetuada contabilizando no BDI da empresa os serviços de taxas e emolumentos, equipamentos/ferramentas, não havendo a previsão de tais itens junto a planilha orçamentária da obra. Outrossim, de forma discordante da análise desta douta auditoria, o item equipamentos/ferramentas não é duplicado com o item 2.3 equipamentos de proteção individual e coletivo. O item equipamentos e ferramentas são itens não previstos na planilha orçamentária que poderiam compor o seu uso em vários serviços simultaneamente como é o caso do aluguel do caminhão truncado (</w:t>
            </w:r>
            <w:proofErr w:type="spellStart"/>
            <w:r w:rsidRPr="00B021F1">
              <w:rPr>
                <w:sz w:val="20"/>
                <w:szCs w:val="20"/>
              </w:rPr>
              <w:t>munk</w:t>
            </w:r>
            <w:proofErr w:type="spellEnd"/>
            <w:r w:rsidRPr="00B021F1">
              <w:rPr>
                <w:sz w:val="20"/>
                <w:szCs w:val="20"/>
              </w:rPr>
              <w:t xml:space="preserve">) para </w:t>
            </w:r>
            <w:proofErr w:type="spellStart"/>
            <w:r w:rsidRPr="00B021F1">
              <w:rPr>
                <w:sz w:val="20"/>
                <w:szCs w:val="20"/>
              </w:rPr>
              <w:t>içamento</w:t>
            </w:r>
            <w:proofErr w:type="spellEnd"/>
            <w:r w:rsidRPr="00B021F1">
              <w:rPr>
                <w:sz w:val="20"/>
                <w:szCs w:val="20"/>
              </w:rPr>
              <w:t xml:space="preserve"> da estrutura metálica e instalação do </w:t>
            </w:r>
            <w:proofErr w:type="spellStart"/>
            <w:r w:rsidRPr="00B021F1">
              <w:rPr>
                <w:sz w:val="20"/>
                <w:szCs w:val="20"/>
              </w:rPr>
              <w:t>posteamento</w:t>
            </w:r>
            <w:proofErr w:type="spellEnd"/>
            <w:r w:rsidRPr="00B021F1">
              <w:rPr>
                <w:sz w:val="20"/>
                <w:szCs w:val="20"/>
              </w:rPr>
              <w:t xml:space="preserve"> elétrico da obra conforme orçamento anexo e outros equipamentos utilizados para a execução do empreendimento e não constantes no escopo da planilha orçamentária da obra (custo direto).</w:t>
            </w:r>
          </w:p>
          <w:p w:rsidR="00B021F1" w:rsidRPr="00B021F1" w:rsidRDefault="00B021F1" w:rsidP="00B021F1">
            <w:pPr>
              <w:spacing w:after="0"/>
              <w:jc w:val="both"/>
              <w:rPr>
                <w:sz w:val="20"/>
                <w:szCs w:val="20"/>
              </w:rPr>
            </w:pPr>
            <w:r w:rsidRPr="00B021F1">
              <w:rPr>
                <w:sz w:val="20"/>
                <w:szCs w:val="20"/>
              </w:rPr>
              <w:t xml:space="preserve">Quanto a este item ainda, informamos que a época da elaboração do termo aditivo da obra, à época, foram </w:t>
            </w:r>
            <w:proofErr w:type="gramStart"/>
            <w:r w:rsidRPr="00B021F1">
              <w:rPr>
                <w:sz w:val="20"/>
                <w:szCs w:val="20"/>
              </w:rPr>
              <w:t>deduzidos</w:t>
            </w:r>
            <w:proofErr w:type="gramEnd"/>
            <w:r w:rsidRPr="00B021F1">
              <w:rPr>
                <w:sz w:val="20"/>
                <w:szCs w:val="20"/>
              </w:rPr>
              <w:t xml:space="preserve"> os itens objeto de análise da auditoria e ainda que o custo unitário básico da obra de R$ 832,63 por metro quadrado, com área construída de aproximadamente 4.400,00 metros quadrados e um valor total de R$ 3.663.569,57, inferior ao  CUB da época no valor R$ 970,59 (item CSL-8 de outubro de 2008, obtido no sítio http://www.cub.org.br/p_reports.php?sid=5&amp;id=38). Portanto não representando numericamente custos ao erário na referida obra.</w:t>
            </w:r>
          </w:p>
          <w:p w:rsidR="00B021F1" w:rsidRPr="00B021F1" w:rsidRDefault="00B021F1" w:rsidP="00B021F1">
            <w:pPr>
              <w:spacing w:after="0"/>
              <w:jc w:val="both"/>
              <w:rPr>
                <w:sz w:val="20"/>
                <w:szCs w:val="20"/>
              </w:rPr>
            </w:pPr>
            <w:r w:rsidRPr="00B021F1">
              <w:rPr>
                <w:sz w:val="20"/>
                <w:szCs w:val="20"/>
              </w:rPr>
              <w:t>Lembramos ainda que tais itens passaram a fazer parte da planilha orçamentária da obra (custo direto) nos certames licitatórios posteriores.</w:t>
            </w:r>
          </w:p>
          <w:p w:rsidR="00372048" w:rsidRPr="005A1458" w:rsidRDefault="00B021F1" w:rsidP="00B021F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B021F1">
              <w:rPr>
                <w:sz w:val="20"/>
                <w:szCs w:val="20"/>
              </w:rPr>
              <w:t>O IFAM corrigiu a partir de então, suas planilhas passando a evitar inconsistências desta natureza.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402177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  <w:bookmarkStart w:id="1" w:name="_GoBack"/>
            <w:bookmarkEnd w:id="1"/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70364F" w:rsidRDefault="00DF4D9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F830BE">
              <w:rPr>
                <w:color w:val="000000"/>
                <w:sz w:val="20"/>
              </w:rPr>
              <w:t>Não houve pontos negativos, contudo, destaca-se a contribuição técnica para o IFAM.</w:t>
            </w:r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372048"/>
    <w:rsid w:val="00396DE6"/>
    <w:rsid w:val="00402177"/>
    <w:rsid w:val="005A1458"/>
    <w:rsid w:val="006B3BF6"/>
    <w:rsid w:val="00893146"/>
    <w:rsid w:val="00A85134"/>
    <w:rsid w:val="00B021F1"/>
    <w:rsid w:val="00C0079A"/>
    <w:rsid w:val="00C03658"/>
    <w:rsid w:val="00DF4D9F"/>
    <w:rsid w:val="00F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2015-03-06T17:30:00Z</dcterms:created>
  <dcterms:modified xsi:type="dcterms:W3CDTF">2015-03-06T17:30:00Z</dcterms:modified>
</cp:coreProperties>
</file>