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BA7380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A7380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244003</w:t>
            </w:r>
            <w:bookmarkStart w:id="1" w:name="_GoBack"/>
            <w:bookmarkEnd w:id="1"/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BA7380" w:rsidP="0028173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BA7380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 xml:space="preserve">: </w:t>
            </w:r>
            <w:r w:rsidRPr="00BA7380">
              <w:rPr>
                <w:color w:val="000000"/>
                <w:sz w:val="20"/>
              </w:rPr>
              <w:t>Apure responsabilidade de quem deu causa à ocorrência de superfaturamento, visando o ressarcimento aos cofres públicos.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UNICOR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BA7380" w:rsidRPr="00754B09" w:rsidRDefault="00BA7380" w:rsidP="00BA7380">
            <w:pPr>
              <w:tabs>
                <w:tab w:val="left" w:pos="1276"/>
              </w:tabs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 xml:space="preserve">: </w:t>
            </w:r>
            <w:r w:rsidRPr="00754B09">
              <w:rPr>
                <w:rFonts w:cs="Arial"/>
                <w:sz w:val="20"/>
                <w:szCs w:val="20"/>
              </w:rPr>
              <w:t xml:space="preserve">Da análise prévia do </w:t>
            </w:r>
            <w:r w:rsidR="00B23EAB">
              <w:rPr>
                <w:rFonts w:cs="Arial"/>
                <w:sz w:val="20"/>
                <w:szCs w:val="20"/>
              </w:rPr>
              <w:t>P</w:t>
            </w:r>
            <w:r w:rsidRPr="00754B09">
              <w:rPr>
                <w:rFonts w:cs="Arial"/>
                <w:sz w:val="20"/>
                <w:szCs w:val="20"/>
              </w:rPr>
              <w:t>rocesso</w:t>
            </w:r>
            <w:r w:rsidR="00B23EAB">
              <w:rPr>
                <w:rFonts w:cs="Arial"/>
                <w:sz w:val="20"/>
                <w:szCs w:val="20"/>
              </w:rPr>
              <w:t xml:space="preserve"> nº 23443.000045/2012-12,</w:t>
            </w:r>
            <w:r w:rsidRPr="00754B09">
              <w:rPr>
                <w:rFonts w:cs="Arial"/>
                <w:sz w:val="20"/>
                <w:szCs w:val="20"/>
              </w:rPr>
              <w:t xml:space="preserve"> suscitou uma discussão acerca da geração de um conflito de papéis entre as atribuições inerentes às atividades de correição e as atividades de competência da Auditoria Interna. Partimos da premissa que as atividades de correição devem envolver tarefas pertinentes à apuração de responsabilidade objetiva de agentes públicos em decorrência do cometimento de atos ilícitos no exercício do cargo.</w:t>
            </w:r>
          </w:p>
          <w:p w:rsidR="00BA7380" w:rsidRPr="00754B09" w:rsidRDefault="00BA7380" w:rsidP="00BA7380">
            <w:pPr>
              <w:tabs>
                <w:tab w:val="left" w:pos="1276"/>
              </w:tabs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754B09">
              <w:rPr>
                <w:rFonts w:cs="Arial"/>
                <w:sz w:val="20"/>
                <w:szCs w:val="20"/>
              </w:rPr>
              <w:t>No presente caso, temos que há apenas a suspeição de indícios de irregularidades na realização de procedimento licitatório, caso em que a apuração da ilegalidade é de responsabilidade da Auditoria Interna. Nesse caso, compete à Unidade de Auditoria proceder às análises necessárias a fim de detectar se, de fato, ocorreu irregularidade na realização do certame, bem como se essas irregularidades, também, de fato, causaram prejuízos ao Erário.</w:t>
            </w:r>
          </w:p>
          <w:p w:rsidR="00BA7380" w:rsidRPr="00754B09" w:rsidRDefault="00BA7380" w:rsidP="00BA7380">
            <w:pPr>
              <w:tabs>
                <w:tab w:val="left" w:pos="1276"/>
              </w:tabs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754B09">
              <w:rPr>
                <w:rFonts w:cs="Arial"/>
                <w:sz w:val="20"/>
                <w:szCs w:val="20"/>
              </w:rPr>
              <w:t>Uma vez consolidado o achado, somente então competiria à Unidade de Correição a ação de promover à apuração das responsabilidades administrativas e/ou disciplinares dos agentes públicos envolvidos, bem como de quantificar o montante dos prejuízos para fins de ressarcimento, independentemente das sanções disciplinares a que pudessem estar sujeitos os ditos agentes; no entanto, precipitadamente, encaminharam o caso à Unidade de Correição para apuração.</w:t>
            </w:r>
          </w:p>
          <w:p w:rsidR="00BA7380" w:rsidRPr="00754B09" w:rsidRDefault="00BA7380" w:rsidP="00BA7380">
            <w:pPr>
              <w:tabs>
                <w:tab w:val="left" w:pos="1276"/>
              </w:tabs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754B09">
              <w:rPr>
                <w:rFonts w:cs="Arial"/>
                <w:sz w:val="20"/>
                <w:szCs w:val="20"/>
              </w:rPr>
              <w:t>Segundo informações prestadas pelos membros Comissão que conduz os trabalhos referentes à instrução do Processo, antes mesmo de se iniciarem os trabalhos, os banheiros já haviam sido liberados para uso dos alunos sem que a entrega definitiva da obra tivesse sido feita. E nesse transcorrer de tempo, por ação do próprio IFAM Campus Manaus Centro, já foram até efetuados reparos em virtude de danos decorrentes de mau uso e depredações; bem como substituídos componentes como tampas de vasos sanitários, luminárias, torneiras, pias, etc.</w:t>
            </w:r>
          </w:p>
          <w:p w:rsidR="00BA7380" w:rsidRPr="00754B09" w:rsidRDefault="00BA7380" w:rsidP="00BA7380">
            <w:pPr>
              <w:tabs>
                <w:tab w:val="left" w:pos="1276"/>
              </w:tabs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754B09">
              <w:rPr>
                <w:rFonts w:cs="Arial"/>
                <w:sz w:val="20"/>
                <w:szCs w:val="20"/>
              </w:rPr>
              <w:t xml:space="preserve">Destarte, diante dos fatos a Comissão concluiu previamente pela inviabilidade de se chegar às evidências de supostos ilícitos </w:t>
            </w:r>
            <w:proofErr w:type="gramStart"/>
            <w:r w:rsidRPr="00754B09">
              <w:rPr>
                <w:rFonts w:cs="Arial"/>
                <w:sz w:val="20"/>
                <w:szCs w:val="20"/>
              </w:rPr>
              <w:t>sob suspeição</w:t>
            </w:r>
            <w:proofErr w:type="gramEnd"/>
            <w:r w:rsidRPr="00754B09">
              <w:rPr>
                <w:rFonts w:cs="Arial"/>
                <w:sz w:val="20"/>
                <w:szCs w:val="20"/>
              </w:rPr>
              <w:t>, considerando que o cenário do serviço contratado não fora preservado para a realização de perícia ou diligência, pois conforme já foi dito, quando a Comissão iniciou os trabalhos as instalações já haviam sido liberadas para uso dos alunos.</w:t>
            </w:r>
          </w:p>
          <w:p w:rsidR="00372048" w:rsidRPr="0070364F" w:rsidRDefault="00BA7380" w:rsidP="00BA738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54B09">
              <w:rPr>
                <w:rFonts w:cs="Arial"/>
                <w:sz w:val="20"/>
                <w:szCs w:val="20"/>
              </w:rPr>
              <w:t>Em vista disso, como a vigência do mandato da Comissão expirou e não foi possível reconduzi-la, em virtude do surgimento de casos mais graves, para cuja apuração membros da referida Comissão foram designados, o processo foi interrompido antes da conclusão do inquérito; restando apenas as informações prestadas pela Presidente da Comissão, cujos membros, oportunamente, deverão ser reconduzidos para concluírem o Relatório do Inquérito que, segundo os mesmos, devem encaminhar o pedido de arquivamento, em função da indefinição ou perda de objeto.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lastRenderedPageBreak/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B23EAB" w:rsidRPr="0070364F" w:rsidRDefault="00B23EA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 função das razões já arguidas acima, o fator que mais impactou para inviabilizar a conclusão dos trabalhos foi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liberação das instalações objetos da reforma para utilização pelos discentes. Assim sendo, os levantamentos referentes à necessidade de correção de danos e/ou pendências na reforma, restou indefinida a responsabilidade, em função de que as instalações só deveriam ter sido liberadas para uso após a entrega definitiva. Diante de tais dificuldades, somadas à escassez de servidores habilitados e com conhecimentos específicos que permitissem avaliar o indício de superfaturamento</w:t>
            </w:r>
            <w:r w:rsidR="00B132C1">
              <w:rPr>
                <w:color w:val="000000"/>
                <w:sz w:val="20"/>
              </w:rPr>
              <w:t xml:space="preserve"> inviabilizou a conclusão da apuração. Em vista disso, estamos propondo a designação de uma Comissão em que um dos membros seja engenheiro para a conclusão definitiva dos trabalhos.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28173E"/>
    <w:rsid w:val="00372048"/>
    <w:rsid w:val="00396DE6"/>
    <w:rsid w:val="00402177"/>
    <w:rsid w:val="004C1E99"/>
    <w:rsid w:val="006B3BF6"/>
    <w:rsid w:val="006F2B57"/>
    <w:rsid w:val="00754B09"/>
    <w:rsid w:val="00893146"/>
    <w:rsid w:val="00A85134"/>
    <w:rsid w:val="00B132C1"/>
    <w:rsid w:val="00B23EAB"/>
    <w:rsid w:val="00B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2015-03-06T18:41:00Z</dcterms:created>
  <dcterms:modified xsi:type="dcterms:W3CDTF">2015-03-06T18:41:00Z</dcterms:modified>
</cp:coreProperties>
</file>