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6AC" w:rsidRPr="00CB76AC" w:rsidRDefault="00CB76AC" w:rsidP="00CB76AC">
      <w:pPr>
        <w:pStyle w:val="PargrafodaLista"/>
        <w:spacing w:after="0" w:line="360" w:lineRule="auto"/>
        <w:ind w:left="0"/>
        <w:jc w:val="center"/>
        <w:rPr>
          <w:rFonts w:eastAsia="Times New Roman"/>
          <w:b/>
          <w:bCs/>
          <w:iCs/>
          <w:sz w:val="24"/>
          <w:szCs w:val="24"/>
        </w:rPr>
      </w:pPr>
      <w:r w:rsidRPr="00CB76AC">
        <w:rPr>
          <w:rFonts w:eastAsia="Times New Roman"/>
          <w:b/>
          <w:bCs/>
          <w:iCs/>
          <w:sz w:val="24"/>
          <w:szCs w:val="24"/>
        </w:rPr>
        <w:t xml:space="preserve">07.3 </w:t>
      </w:r>
      <w:r w:rsidRPr="00CB76AC">
        <w:rPr>
          <w:rFonts w:eastAsia="Times New Roman"/>
          <w:b/>
          <w:bCs/>
          <w:iCs/>
          <w:sz w:val="24"/>
          <w:szCs w:val="24"/>
        </w:rPr>
        <w:t xml:space="preserve">- </w:t>
      </w:r>
      <w:r w:rsidRPr="00CB76AC">
        <w:rPr>
          <w:rFonts w:eastAsia="Times New Roman"/>
          <w:b/>
          <w:bCs/>
          <w:iCs/>
          <w:sz w:val="24"/>
          <w:szCs w:val="24"/>
        </w:rPr>
        <w:t xml:space="preserve">Tratamento </w:t>
      </w:r>
      <w:r w:rsidRPr="00CB76AC">
        <w:rPr>
          <w:rFonts w:eastAsia="Times New Roman"/>
          <w:b/>
          <w:bCs/>
          <w:iCs/>
          <w:sz w:val="24"/>
          <w:szCs w:val="24"/>
        </w:rPr>
        <w:t>contábil</w:t>
      </w:r>
      <w:r w:rsidRPr="00CB76AC">
        <w:rPr>
          <w:rFonts w:eastAsia="Times New Roman"/>
          <w:b/>
          <w:bCs/>
          <w:iCs/>
          <w:sz w:val="24"/>
          <w:szCs w:val="24"/>
        </w:rPr>
        <w:t xml:space="preserve"> da depreciação, da amortização e da exaustão de </w:t>
      </w:r>
      <w:r w:rsidRPr="00CB76AC">
        <w:rPr>
          <w:rFonts w:eastAsia="Times New Roman"/>
          <w:b/>
          <w:bCs/>
          <w:iCs/>
          <w:sz w:val="24"/>
          <w:szCs w:val="24"/>
        </w:rPr>
        <w:t>itens</w:t>
      </w:r>
      <w:r w:rsidRPr="00CB76AC">
        <w:rPr>
          <w:rFonts w:eastAsia="Times New Roman"/>
          <w:b/>
          <w:bCs/>
          <w:iCs/>
          <w:sz w:val="24"/>
          <w:szCs w:val="24"/>
        </w:rPr>
        <w:t xml:space="preserve"> do </w:t>
      </w:r>
      <w:r w:rsidRPr="00CB76AC">
        <w:rPr>
          <w:rFonts w:eastAsia="Times New Roman"/>
          <w:b/>
          <w:bCs/>
          <w:iCs/>
          <w:sz w:val="24"/>
          <w:szCs w:val="24"/>
        </w:rPr>
        <w:t>patrimônio</w:t>
      </w:r>
      <w:r w:rsidRPr="00CB76AC">
        <w:rPr>
          <w:rFonts w:eastAsia="Times New Roman"/>
          <w:b/>
          <w:bCs/>
          <w:iCs/>
          <w:sz w:val="24"/>
          <w:szCs w:val="24"/>
        </w:rPr>
        <w:t xml:space="preserve"> e </w:t>
      </w:r>
      <w:r w:rsidRPr="00CB76AC">
        <w:rPr>
          <w:rFonts w:eastAsia="Times New Roman"/>
          <w:b/>
          <w:bCs/>
          <w:iCs/>
          <w:sz w:val="24"/>
          <w:szCs w:val="24"/>
        </w:rPr>
        <w:t>avaliação</w:t>
      </w:r>
      <w:r w:rsidRPr="00CB76AC">
        <w:rPr>
          <w:rFonts w:eastAsia="Times New Roman"/>
          <w:b/>
          <w:bCs/>
          <w:iCs/>
          <w:sz w:val="24"/>
          <w:szCs w:val="24"/>
        </w:rPr>
        <w:t xml:space="preserve"> e </w:t>
      </w:r>
      <w:r w:rsidRPr="00CB76AC">
        <w:rPr>
          <w:rFonts w:eastAsia="Times New Roman"/>
          <w:b/>
          <w:bCs/>
          <w:iCs/>
          <w:sz w:val="24"/>
          <w:szCs w:val="24"/>
        </w:rPr>
        <w:t xml:space="preserve">mensuração de ativos e </w:t>
      </w:r>
      <w:r w:rsidRPr="00CB76AC">
        <w:rPr>
          <w:rFonts w:eastAsia="Times New Roman"/>
          <w:b/>
          <w:bCs/>
          <w:iCs/>
          <w:sz w:val="24"/>
          <w:szCs w:val="24"/>
        </w:rPr>
        <w:t>passivos</w:t>
      </w:r>
      <w:r w:rsidRPr="00CB76AC">
        <w:rPr>
          <w:rFonts w:eastAsia="Times New Roman"/>
          <w:b/>
          <w:bCs/>
          <w:iCs/>
          <w:sz w:val="24"/>
          <w:szCs w:val="24"/>
        </w:rPr>
        <w:t>.</w:t>
      </w:r>
    </w:p>
    <w:p w:rsidR="00CB76AC" w:rsidRDefault="00CB76AC" w:rsidP="00CB76AC">
      <w:pPr>
        <w:pStyle w:val="PargrafodaLista"/>
        <w:spacing w:after="0" w:line="360" w:lineRule="auto"/>
        <w:ind w:firstLine="709"/>
        <w:jc w:val="both"/>
        <w:rPr>
          <w:rFonts w:eastAsia="Times New Roman"/>
          <w:bCs/>
          <w:iCs/>
          <w:sz w:val="24"/>
          <w:szCs w:val="24"/>
        </w:rPr>
      </w:pPr>
    </w:p>
    <w:p w:rsidR="00E31DB4" w:rsidRDefault="007A61F9" w:rsidP="00E31DB4">
      <w:pPr>
        <w:pStyle w:val="PargrafodaLista"/>
        <w:spacing w:after="0" w:line="360" w:lineRule="auto"/>
        <w:ind w:left="0"/>
        <w:jc w:val="both"/>
        <w:rPr>
          <w:rFonts w:eastAsia="Times New Roman"/>
          <w:bCs/>
          <w:iCs/>
          <w:sz w:val="24"/>
          <w:szCs w:val="24"/>
        </w:rPr>
      </w:pPr>
      <w:r>
        <w:rPr>
          <w:rFonts w:eastAsia="Times New Roman"/>
          <w:bCs/>
          <w:iCs/>
          <w:sz w:val="24"/>
          <w:szCs w:val="24"/>
        </w:rPr>
        <w:tab/>
      </w:r>
      <w:r w:rsidR="00CB76AC">
        <w:rPr>
          <w:rFonts w:eastAsia="Times New Roman"/>
          <w:bCs/>
          <w:iCs/>
          <w:sz w:val="24"/>
          <w:szCs w:val="24"/>
        </w:rPr>
        <w:t>O órgão ainda não está aplicando os dispositivos contidos</w:t>
      </w:r>
      <w:r w:rsidR="00CB76AC" w:rsidRPr="00CB76AC">
        <w:rPr>
          <w:rFonts w:eastAsia="Times New Roman"/>
          <w:bCs/>
          <w:iCs/>
          <w:sz w:val="24"/>
          <w:szCs w:val="24"/>
        </w:rPr>
        <w:t xml:space="preserve"> nas NBC T 16.9 e NBC T 1</w:t>
      </w:r>
      <w:r>
        <w:rPr>
          <w:rFonts w:eastAsia="Times New Roman"/>
          <w:bCs/>
          <w:iCs/>
          <w:sz w:val="24"/>
          <w:szCs w:val="24"/>
        </w:rPr>
        <w:t xml:space="preserve">6.10. No exercício de 2015, fizemos um trabalho de conscientização junto aos gestores dos </w:t>
      </w:r>
      <w:r w:rsidRPr="007A61F9">
        <w:rPr>
          <w:rFonts w:eastAsia="Times New Roman"/>
          <w:bCs/>
          <w:i/>
          <w:iCs/>
          <w:sz w:val="24"/>
          <w:szCs w:val="24"/>
        </w:rPr>
        <w:t>campi</w:t>
      </w:r>
      <w:r>
        <w:rPr>
          <w:rFonts w:eastAsia="Times New Roman"/>
          <w:bCs/>
          <w:i/>
          <w:iCs/>
          <w:sz w:val="24"/>
          <w:szCs w:val="24"/>
        </w:rPr>
        <w:t xml:space="preserve"> </w:t>
      </w:r>
      <w:r>
        <w:rPr>
          <w:rFonts w:eastAsia="Times New Roman"/>
          <w:bCs/>
          <w:iCs/>
          <w:sz w:val="24"/>
          <w:szCs w:val="24"/>
        </w:rPr>
        <w:t>solicitando que tomassem as medidas necessárias para corrigir as falhas de controle, tanto de seus almoxarifados, quanto dos seus bens patrimoniais. Tivemos um campus que iniciou os procedimentos de depreciação, porém não deu continui</w:t>
      </w:r>
      <w:r w:rsidR="00B921B1">
        <w:rPr>
          <w:rFonts w:eastAsia="Times New Roman"/>
          <w:bCs/>
          <w:iCs/>
          <w:sz w:val="24"/>
          <w:szCs w:val="24"/>
        </w:rPr>
        <w:t>dade, e todos os demais enfrentam problemas de controle, o que impossibilita a realização dos procedimentos contábeis de depreciação pela falta de informações suficientes.</w:t>
      </w:r>
    </w:p>
    <w:p w:rsidR="00CB76AC" w:rsidRDefault="00B921B1" w:rsidP="00726130">
      <w:pPr>
        <w:pStyle w:val="PargrafodaLista"/>
        <w:spacing w:after="0" w:line="360" w:lineRule="auto"/>
        <w:ind w:left="0"/>
        <w:jc w:val="both"/>
        <w:rPr>
          <w:rFonts w:eastAsia="Times New Roman"/>
          <w:bCs/>
          <w:iCs/>
          <w:sz w:val="24"/>
          <w:szCs w:val="24"/>
        </w:rPr>
      </w:pPr>
      <w:r>
        <w:rPr>
          <w:rFonts w:eastAsia="Times New Roman"/>
          <w:bCs/>
          <w:iCs/>
          <w:sz w:val="24"/>
          <w:szCs w:val="24"/>
        </w:rPr>
        <w:tab/>
      </w:r>
      <w:r w:rsidR="00CB76AC" w:rsidRPr="00243E81">
        <w:rPr>
          <w:rFonts w:eastAsia="Times New Roman"/>
          <w:bCs/>
          <w:iCs/>
          <w:sz w:val="24"/>
          <w:szCs w:val="24"/>
        </w:rPr>
        <w:t>A</w:t>
      </w:r>
      <w:r>
        <w:rPr>
          <w:rFonts w:eastAsia="Times New Roman"/>
          <w:bCs/>
          <w:iCs/>
          <w:sz w:val="24"/>
          <w:szCs w:val="24"/>
        </w:rPr>
        <w:t xml:space="preserve"> morosidade no atendimento dessa orientação se dá primordialmente pela </w:t>
      </w:r>
      <w:r w:rsidR="00CB76AC" w:rsidRPr="00243E81">
        <w:rPr>
          <w:rFonts w:eastAsia="Times New Roman"/>
          <w:bCs/>
          <w:iCs/>
          <w:sz w:val="24"/>
          <w:szCs w:val="24"/>
        </w:rPr>
        <w:t>falta de recursos humanos para atuação na área patrimonial, o qual por sua vez não está atua em sincronia com a Coordenação de Contabilidade, com isso dificultando qualquer tipo de controle patrimonial e implantação das normas de contabilidade. No entanto, podemos informar que a atual gestão vem atuando de forma incisiva para sanar tais inconsistências através de capacitação e normatização de procedimentos, além de constituir comissões para inventário e avaliação patrimonial.</w:t>
      </w:r>
      <w:bookmarkStart w:id="0" w:name="_GoBack"/>
      <w:bookmarkEnd w:id="0"/>
    </w:p>
    <w:p w:rsidR="001A6070" w:rsidRDefault="001A6070"/>
    <w:sectPr w:rsidR="001A60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C06B5"/>
    <w:multiLevelType w:val="multilevel"/>
    <w:tmpl w:val="83189788"/>
    <w:lvl w:ilvl="0">
      <w:start w:val="12"/>
      <w:numFmt w:val="decimal"/>
      <w:lvlText w:val="%1."/>
      <w:lvlJc w:val="left"/>
      <w:pPr>
        <w:ind w:left="786" w:hanging="360"/>
      </w:pPr>
      <w:rPr>
        <w:rFonts w:hint="default"/>
        <w:b w:val="0"/>
      </w:rPr>
    </w:lvl>
    <w:lvl w:ilvl="1">
      <w:start w:val="1"/>
      <w:numFmt w:val="decimal"/>
      <w:isLgl/>
      <w:lvlText w:val="%1.%2"/>
      <w:lvlJc w:val="left"/>
      <w:pPr>
        <w:ind w:left="921" w:hanging="495"/>
      </w:pPr>
      <w:rPr>
        <w:rFonts w:hint="default"/>
        <w:b w:val="0"/>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6AC"/>
    <w:rsid w:val="001A6070"/>
    <w:rsid w:val="00726130"/>
    <w:rsid w:val="007A61F9"/>
    <w:rsid w:val="00B921B1"/>
    <w:rsid w:val="00CB76AC"/>
    <w:rsid w:val="00DC5B72"/>
    <w:rsid w:val="00E31D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49DB1-72CD-4AA3-A41F-6154E2DB9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B76AC"/>
    <w:pPr>
      <w:spacing w:after="200" w:line="276" w:lineRule="auto"/>
      <w:ind w:left="720"/>
      <w:contextualSpacing/>
    </w:pPr>
    <w:rPr>
      <w:rFonts w:ascii="Times New Roman" w:eastAsia="Calibri"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200</Words>
  <Characters>1083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Deise Souza da Silva</dc:creator>
  <cp:keywords/>
  <dc:description/>
  <cp:lastModifiedBy>Deise Souza da Silva</cp:lastModifiedBy>
  <cp:revision>1</cp:revision>
  <dcterms:created xsi:type="dcterms:W3CDTF">2016-02-24T15:50:00Z</dcterms:created>
  <dcterms:modified xsi:type="dcterms:W3CDTF">2016-02-24T18:00:00Z</dcterms:modified>
</cp:coreProperties>
</file>