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F" w:rsidRDefault="00377BCF" w:rsidP="0070533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533B" w:rsidRDefault="0070533B" w:rsidP="00705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PROVIDÊNCIAS REFERENTES AO ACÓRDÃO Nº 39/2013-TCU-PLENÁRIO</w:t>
      </w:r>
    </w:p>
    <w:p w:rsidR="0070533B" w:rsidRDefault="0070533B" w:rsidP="0070533B">
      <w:pPr>
        <w:jc w:val="center"/>
        <w:rPr>
          <w:rFonts w:ascii="Arial" w:hAnsi="Arial" w:cs="Arial"/>
          <w:sz w:val="24"/>
          <w:szCs w:val="24"/>
        </w:rPr>
      </w:pPr>
    </w:p>
    <w:p w:rsidR="00102A30" w:rsidRDefault="00D74DE7" w:rsidP="0070533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0533B">
        <w:rPr>
          <w:rFonts w:ascii="Arial" w:hAnsi="Arial" w:cs="Arial"/>
          <w:sz w:val="24"/>
          <w:szCs w:val="24"/>
        </w:rPr>
        <w:t>Para cada caso de suposto acúmulo</w:t>
      </w:r>
      <w:r w:rsidR="0070533B">
        <w:rPr>
          <w:rFonts w:ascii="Arial" w:hAnsi="Arial" w:cs="Arial"/>
          <w:sz w:val="24"/>
          <w:szCs w:val="24"/>
        </w:rPr>
        <w:t xml:space="preserve"> ilegal de cargos</w:t>
      </w:r>
      <w:r w:rsidRPr="0070533B">
        <w:rPr>
          <w:rFonts w:ascii="Arial" w:hAnsi="Arial" w:cs="Arial"/>
          <w:sz w:val="24"/>
          <w:szCs w:val="24"/>
        </w:rPr>
        <w:t xml:space="preserve"> denunciado pelo Acordão nº 39</w:t>
      </w:r>
      <w:r w:rsidR="0070533B">
        <w:rPr>
          <w:rFonts w:ascii="Arial" w:hAnsi="Arial" w:cs="Arial"/>
          <w:sz w:val="24"/>
          <w:szCs w:val="24"/>
        </w:rPr>
        <w:t>/2013-TCU-Plenário</w:t>
      </w:r>
      <w:r w:rsidRPr="0070533B">
        <w:rPr>
          <w:rFonts w:ascii="Arial" w:hAnsi="Arial" w:cs="Arial"/>
          <w:sz w:val="24"/>
          <w:szCs w:val="24"/>
        </w:rPr>
        <w:t xml:space="preserve"> foi p</w:t>
      </w:r>
      <w:r w:rsidR="003E49B6" w:rsidRPr="0070533B">
        <w:rPr>
          <w:rFonts w:ascii="Arial" w:hAnsi="Arial" w:cs="Arial"/>
          <w:sz w:val="24"/>
          <w:szCs w:val="24"/>
        </w:rPr>
        <w:t>rotocolado</w:t>
      </w:r>
      <w:r w:rsidR="0070533B">
        <w:rPr>
          <w:rFonts w:ascii="Arial" w:hAnsi="Arial" w:cs="Arial"/>
          <w:sz w:val="24"/>
          <w:szCs w:val="24"/>
        </w:rPr>
        <w:t xml:space="preserve"> um</w:t>
      </w:r>
      <w:r w:rsidR="003E49B6" w:rsidRPr="0070533B">
        <w:rPr>
          <w:rFonts w:ascii="Arial" w:hAnsi="Arial" w:cs="Arial"/>
          <w:sz w:val="24"/>
          <w:szCs w:val="24"/>
        </w:rPr>
        <w:t xml:space="preserve"> processo individual</w:t>
      </w:r>
      <w:r w:rsidR="0070533B">
        <w:rPr>
          <w:rFonts w:ascii="Arial" w:hAnsi="Arial" w:cs="Arial"/>
          <w:sz w:val="24"/>
          <w:szCs w:val="24"/>
        </w:rPr>
        <w:t>,</w:t>
      </w:r>
      <w:r w:rsidR="003E49B6" w:rsidRPr="0070533B">
        <w:rPr>
          <w:rFonts w:ascii="Arial" w:hAnsi="Arial" w:cs="Arial"/>
          <w:sz w:val="24"/>
          <w:szCs w:val="24"/>
        </w:rPr>
        <w:t xml:space="preserve"> </w:t>
      </w:r>
      <w:r w:rsidRPr="0070533B">
        <w:rPr>
          <w:rFonts w:ascii="Arial" w:hAnsi="Arial" w:cs="Arial"/>
          <w:sz w:val="24"/>
          <w:szCs w:val="24"/>
        </w:rPr>
        <w:t>mediante os quais a DGP realizou uma triagem, e desta</w:t>
      </w:r>
      <w:r w:rsidR="00595F4F" w:rsidRPr="0070533B">
        <w:rPr>
          <w:rFonts w:ascii="Arial" w:hAnsi="Arial" w:cs="Arial"/>
          <w:sz w:val="24"/>
          <w:szCs w:val="24"/>
        </w:rPr>
        <w:t xml:space="preserve"> concluiu </w:t>
      </w:r>
      <w:r w:rsidR="003E49B6" w:rsidRPr="0070533B">
        <w:rPr>
          <w:rFonts w:ascii="Arial" w:hAnsi="Arial" w:cs="Arial"/>
          <w:sz w:val="24"/>
          <w:szCs w:val="24"/>
        </w:rPr>
        <w:t>que</w:t>
      </w:r>
      <w:r w:rsidR="0070533B">
        <w:rPr>
          <w:rFonts w:ascii="Arial" w:hAnsi="Arial" w:cs="Arial"/>
          <w:sz w:val="24"/>
          <w:szCs w:val="24"/>
        </w:rPr>
        <w:t xml:space="preserve"> em</w:t>
      </w:r>
      <w:r w:rsidR="003E49B6" w:rsidRPr="0070533B">
        <w:rPr>
          <w:rFonts w:ascii="Arial" w:hAnsi="Arial" w:cs="Arial"/>
          <w:sz w:val="24"/>
          <w:szCs w:val="24"/>
        </w:rPr>
        <w:t xml:space="preserve"> </w:t>
      </w:r>
      <w:r w:rsidR="00645F16" w:rsidRPr="0070533B">
        <w:rPr>
          <w:rFonts w:ascii="Arial" w:hAnsi="Arial" w:cs="Arial"/>
          <w:sz w:val="24"/>
          <w:szCs w:val="24"/>
        </w:rPr>
        <w:t>26</w:t>
      </w:r>
      <w:r w:rsidR="0070533B">
        <w:rPr>
          <w:rFonts w:ascii="Arial" w:hAnsi="Arial" w:cs="Arial"/>
          <w:sz w:val="24"/>
          <w:szCs w:val="24"/>
        </w:rPr>
        <w:t xml:space="preserve"> (vinte e seis) casos estavam configuradas possíveis infrações disciplinares. Esses</w:t>
      </w:r>
      <w:r w:rsidR="00645F16" w:rsidRPr="0070533B">
        <w:rPr>
          <w:rFonts w:ascii="Arial" w:hAnsi="Arial" w:cs="Arial"/>
          <w:sz w:val="24"/>
          <w:szCs w:val="24"/>
        </w:rPr>
        <w:t xml:space="preserve"> processos foram enviados a </w:t>
      </w:r>
      <w:r w:rsidR="00595F4F" w:rsidRPr="0070533B">
        <w:rPr>
          <w:rFonts w:ascii="Arial" w:hAnsi="Arial" w:cs="Arial"/>
          <w:sz w:val="24"/>
          <w:szCs w:val="24"/>
        </w:rPr>
        <w:t>Unidade de Correição</w:t>
      </w:r>
      <w:r w:rsidR="0070533B">
        <w:rPr>
          <w:rFonts w:ascii="Arial" w:hAnsi="Arial" w:cs="Arial"/>
          <w:sz w:val="24"/>
          <w:szCs w:val="24"/>
        </w:rPr>
        <w:t>,</w:t>
      </w:r>
      <w:r w:rsidR="00595F4F" w:rsidRPr="0070533B">
        <w:rPr>
          <w:rFonts w:ascii="Arial" w:hAnsi="Arial" w:cs="Arial"/>
          <w:sz w:val="24"/>
          <w:szCs w:val="24"/>
        </w:rPr>
        <w:t xml:space="preserve"> tendo em vista que os casos demandavam a instauração de procedimento disciplinar. </w:t>
      </w:r>
    </w:p>
    <w:p w:rsidR="00DA2A5D" w:rsidRDefault="0070533B" w:rsidP="0070533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0533B">
        <w:rPr>
          <w:rFonts w:ascii="Arial" w:hAnsi="Arial" w:cs="Arial"/>
          <w:sz w:val="24"/>
          <w:szCs w:val="24"/>
        </w:rPr>
        <w:t>Para 25</w:t>
      </w:r>
      <w:r>
        <w:rPr>
          <w:rFonts w:ascii="Arial" w:hAnsi="Arial" w:cs="Arial"/>
          <w:sz w:val="24"/>
          <w:szCs w:val="24"/>
        </w:rPr>
        <w:t xml:space="preserve"> (vinte e cinco)</w:t>
      </w:r>
      <w:r w:rsidRPr="0070533B">
        <w:rPr>
          <w:rFonts w:ascii="Arial" w:hAnsi="Arial" w:cs="Arial"/>
          <w:sz w:val="24"/>
          <w:szCs w:val="24"/>
        </w:rPr>
        <w:t xml:space="preserve"> casos de acúmulos ilegais de cargos, foi instaurado PAD (rito sumário); e apenas </w:t>
      </w:r>
      <w:r w:rsidR="00102A30">
        <w:rPr>
          <w:rFonts w:ascii="Arial" w:hAnsi="Arial" w:cs="Arial"/>
          <w:sz w:val="24"/>
          <w:szCs w:val="24"/>
        </w:rPr>
        <w:t>0</w:t>
      </w:r>
      <w:r w:rsidRPr="0070533B">
        <w:rPr>
          <w:rFonts w:ascii="Arial" w:hAnsi="Arial" w:cs="Arial"/>
          <w:sz w:val="24"/>
          <w:szCs w:val="24"/>
        </w:rPr>
        <w:t>1</w:t>
      </w:r>
      <w:r w:rsidR="00102A30">
        <w:rPr>
          <w:rFonts w:ascii="Arial" w:hAnsi="Arial" w:cs="Arial"/>
          <w:sz w:val="24"/>
          <w:szCs w:val="24"/>
        </w:rPr>
        <w:t xml:space="preserve"> (um)</w:t>
      </w:r>
      <w:r w:rsidRPr="0070533B">
        <w:rPr>
          <w:rFonts w:ascii="Arial" w:hAnsi="Arial" w:cs="Arial"/>
          <w:sz w:val="24"/>
          <w:szCs w:val="24"/>
        </w:rPr>
        <w:t xml:space="preserve"> foi instaurado PAD (rito ordinário), por tratar-se de suposto exercício de ger</w:t>
      </w:r>
      <w:r w:rsidR="00102A30">
        <w:rPr>
          <w:rFonts w:ascii="Arial" w:hAnsi="Arial" w:cs="Arial"/>
          <w:sz w:val="24"/>
          <w:szCs w:val="24"/>
        </w:rPr>
        <w:t>ê</w:t>
      </w:r>
      <w:r w:rsidRPr="0070533B">
        <w:rPr>
          <w:rFonts w:ascii="Arial" w:hAnsi="Arial" w:cs="Arial"/>
          <w:sz w:val="24"/>
          <w:szCs w:val="24"/>
        </w:rPr>
        <w:t>ncia de empresa privada com o exercício do cargo público de docente no IFAM.</w:t>
      </w:r>
      <w:r w:rsidR="00DA2A5D"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>Desse total</w:t>
      </w:r>
      <w:r w:rsidR="00595F4F" w:rsidRPr="0070533B">
        <w:rPr>
          <w:rFonts w:ascii="Arial" w:hAnsi="Arial" w:cs="Arial"/>
          <w:sz w:val="24"/>
          <w:szCs w:val="24"/>
        </w:rPr>
        <w:t>, 14</w:t>
      </w:r>
      <w:r w:rsidR="00DA2A5D">
        <w:rPr>
          <w:rFonts w:ascii="Arial" w:hAnsi="Arial" w:cs="Arial"/>
          <w:sz w:val="24"/>
          <w:szCs w:val="24"/>
        </w:rPr>
        <w:t xml:space="preserve"> (quatorze) processos</w:t>
      </w:r>
      <w:r w:rsidR="00595F4F" w:rsidRPr="0070533B">
        <w:rPr>
          <w:rFonts w:ascii="Arial" w:hAnsi="Arial" w:cs="Arial"/>
          <w:sz w:val="24"/>
          <w:szCs w:val="24"/>
        </w:rPr>
        <w:t xml:space="preserve"> estão concluso</w:t>
      </w:r>
      <w:r w:rsidR="00102A30">
        <w:rPr>
          <w:rFonts w:ascii="Arial" w:hAnsi="Arial" w:cs="Arial"/>
          <w:sz w:val="24"/>
          <w:szCs w:val="24"/>
        </w:rPr>
        <w:t>s e 12 (doze) em andamento, já em fase de conclusão</w:t>
      </w:r>
      <w:r w:rsidR="00377BCF">
        <w:rPr>
          <w:rFonts w:ascii="Arial" w:hAnsi="Arial" w:cs="Arial"/>
          <w:sz w:val="24"/>
          <w:szCs w:val="24"/>
        </w:rPr>
        <w:t xml:space="preserve"> com previsão para o dia 16 de março do corrente</w:t>
      </w:r>
      <w:r w:rsidR="00102A30">
        <w:rPr>
          <w:rFonts w:ascii="Arial" w:hAnsi="Arial" w:cs="Arial"/>
          <w:sz w:val="24"/>
          <w:szCs w:val="24"/>
        </w:rPr>
        <w:t>.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 xml:space="preserve">Dos </w:t>
      </w:r>
      <w:r w:rsidR="00DA2A5D">
        <w:rPr>
          <w:rFonts w:ascii="Arial" w:hAnsi="Arial" w:cs="Arial"/>
          <w:sz w:val="24"/>
          <w:szCs w:val="24"/>
        </w:rPr>
        <w:t xml:space="preserve">processos </w:t>
      </w:r>
      <w:r w:rsidR="00102A30">
        <w:rPr>
          <w:rFonts w:ascii="Arial" w:hAnsi="Arial" w:cs="Arial"/>
          <w:sz w:val="24"/>
          <w:szCs w:val="24"/>
        </w:rPr>
        <w:t>conclusos,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 w:rsidR="00DA2A5D">
        <w:rPr>
          <w:rFonts w:ascii="Arial" w:hAnsi="Arial" w:cs="Arial"/>
          <w:sz w:val="24"/>
          <w:szCs w:val="24"/>
        </w:rPr>
        <w:t xml:space="preserve">08 (oito) acusados foram julgados INOCENTES e </w:t>
      </w:r>
      <w:r w:rsidR="00102A30">
        <w:rPr>
          <w:rFonts w:ascii="Arial" w:hAnsi="Arial" w:cs="Arial"/>
          <w:sz w:val="24"/>
          <w:szCs w:val="24"/>
        </w:rPr>
        <w:t>0</w:t>
      </w:r>
      <w:r w:rsidR="00DA2A5D">
        <w:rPr>
          <w:rFonts w:ascii="Arial" w:hAnsi="Arial" w:cs="Arial"/>
          <w:sz w:val="24"/>
          <w:szCs w:val="24"/>
        </w:rPr>
        <w:t>6</w:t>
      </w:r>
      <w:r w:rsidR="00292B18" w:rsidRPr="0070533B">
        <w:rPr>
          <w:rFonts w:ascii="Arial" w:hAnsi="Arial" w:cs="Arial"/>
          <w:sz w:val="24"/>
          <w:szCs w:val="24"/>
        </w:rPr>
        <w:t xml:space="preserve"> (</w:t>
      </w:r>
      <w:r w:rsidR="00DA2A5D">
        <w:rPr>
          <w:rFonts w:ascii="Arial" w:hAnsi="Arial" w:cs="Arial"/>
          <w:sz w:val="24"/>
          <w:szCs w:val="24"/>
        </w:rPr>
        <w:t>seis</w:t>
      </w:r>
      <w:r w:rsidR="00292B18" w:rsidRPr="0070533B">
        <w:rPr>
          <w:rFonts w:ascii="Arial" w:hAnsi="Arial" w:cs="Arial"/>
          <w:sz w:val="24"/>
          <w:szCs w:val="24"/>
        </w:rPr>
        <w:t>)</w:t>
      </w:r>
      <w:r w:rsidR="00102A30">
        <w:rPr>
          <w:rFonts w:ascii="Arial" w:hAnsi="Arial" w:cs="Arial"/>
          <w:sz w:val="24"/>
          <w:szCs w:val="24"/>
        </w:rPr>
        <w:t xml:space="preserve"> acusados </w:t>
      </w:r>
      <w:r w:rsidR="00102A30" w:rsidRPr="0070533B">
        <w:rPr>
          <w:rFonts w:ascii="Arial" w:hAnsi="Arial" w:cs="Arial"/>
          <w:sz w:val="24"/>
          <w:szCs w:val="24"/>
        </w:rPr>
        <w:t>foram</w:t>
      </w:r>
      <w:r w:rsidR="00292B18" w:rsidRPr="0070533B">
        <w:rPr>
          <w:rFonts w:ascii="Arial" w:hAnsi="Arial" w:cs="Arial"/>
          <w:sz w:val="24"/>
          <w:szCs w:val="24"/>
        </w:rPr>
        <w:t xml:space="preserve"> julgados </w:t>
      </w:r>
      <w:r w:rsidR="00102A30" w:rsidRPr="0070533B">
        <w:rPr>
          <w:rFonts w:ascii="Arial" w:hAnsi="Arial" w:cs="Arial"/>
          <w:sz w:val="24"/>
          <w:szCs w:val="24"/>
        </w:rPr>
        <w:t>CULPADOS</w:t>
      </w:r>
      <w:r w:rsidR="00DA2A5D">
        <w:rPr>
          <w:rFonts w:ascii="Arial" w:hAnsi="Arial" w:cs="Arial"/>
          <w:sz w:val="24"/>
          <w:szCs w:val="24"/>
        </w:rPr>
        <w:t>.</w:t>
      </w:r>
      <w:r w:rsidR="00102A30">
        <w:rPr>
          <w:rFonts w:ascii="Arial" w:hAnsi="Arial" w:cs="Arial"/>
          <w:sz w:val="24"/>
          <w:szCs w:val="24"/>
        </w:rPr>
        <w:t xml:space="preserve"> </w:t>
      </w:r>
    </w:p>
    <w:p w:rsidR="00292B18" w:rsidRDefault="00AA3981" w:rsidP="0070533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06</w:t>
      </w:r>
      <w:r w:rsidRPr="0070533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 w:rsidRPr="007053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acusados </w:t>
      </w:r>
      <w:r w:rsidRPr="0070533B">
        <w:rPr>
          <w:rFonts w:ascii="Arial" w:hAnsi="Arial" w:cs="Arial"/>
          <w:sz w:val="24"/>
          <w:szCs w:val="24"/>
        </w:rPr>
        <w:t>julgados CULPADOS</w:t>
      </w:r>
      <w:r w:rsidR="00102A30">
        <w:rPr>
          <w:rFonts w:ascii="Arial" w:hAnsi="Arial" w:cs="Arial"/>
          <w:sz w:val="24"/>
          <w:szCs w:val="24"/>
        </w:rPr>
        <w:t>,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(três)</w:t>
      </w:r>
      <w:r w:rsidR="0065658F">
        <w:rPr>
          <w:rFonts w:ascii="Arial" w:hAnsi="Arial" w:cs="Arial"/>
          <w:sz w:val="24"/>
          <w:szCs w:val="24"/>
        </w:rPr>
        <w:t xml:space="preserve"> servidores que se encontravam na ilicitude por desacordo com o disposto do art. 37, inciso XVI, da CF,</w:t>
      </w:r>
      <w:r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>forma</w:t>
      </w:r>
      <w:r w:rsidR="00292B18" w:rsidRPr="0070533B">
        <w:rPr>
          <w:rFonts w:ascii="Arial" w:hAnsi="Arial" w:cs="Arial"/>
          <w:sz w:val="24"/>
          <w:szCs w:val="24"/>
        </w:rPr>
        <w:t>lizaram opção</w:t>
      </w:r>
      <w:r w:rsidR="00102A30" w:rsidRPr="00102A30">
        <w:rPr>
          <w:rFonts w:ascii="Arial" w:hAnsi="Arial" w:cs="Arial"/>
          <w:sz w:val="24"/>
          <w:szCs w:val="24"/>
        </w:rPr>
        <w:t xml:space="preserve"> </w:t>
      </w:r>
      <w:r w:rsidR="00102A30" w:rsidRPr="0070533B">
        <w:rPr>
          <w:rFonts w:ascii="Arial" w:hAnsi="Arial" w:cs="Arial"/>
          <w:sz w:val="24"/>
          <w:szCs w:val="24"/>
        </w:rPr>
        <w:t>pelo cargo que ocupam no IFAM</w:t>
      </w:r>
      <w:r w:rsidR="00292B18" w:rsidRPr="0070533B">
        <w:rPr>
          <w:rFonts w:ascii="Arial" w:hAnsi="Arial" w:cs="Arial"/>
          <w:sz w:val="24"/>
          <w:szCs w:val="24"/>
        </w:rPr>
        <w:t xml:space="preserve"> dentro do prazo</w:t>
      </w:r>
      <w:r w:rsidR="00102A30">
        <w:rPr>
          <w:rFonts w:ascii="Arial" w:hAnsi="Arial" w:cs="Arial"/>
          <w:sz w:val="24"/>
          <w:szCs w:val="24"/>
        </w:rPr>
        <w:t xml:space="preserve"> estabelecido no § 5º do art. 133, da Lei nº 8.112/90</w:t>
      </w:r>
      <w:r>
        <w:rPr>
          <w:rFonts w:ascii="Arial" w:hAnsi="Arial" w:cs="Arial"/>
          <w:sz w:val="24"/>
          <w:szCs w:val="24"/>
        </w:rPr>
        <w:t xml:space="preserve">, tendo esses processos sido arquivados. </w:t>
      </w:r>
      <w:r w:rsidR="00377BCF">
        <w:rPr>
          <w:rFonts w:ascii="Arial" w:hAnsi="Arial" w:cs="Arial"/>
          <w:sz w:val="24"/>
          <w:szCs w:val="24"/>
        </w:rPr>
        <w:t xml:space="preserve">A </w:t>
      </w:r>
      <w:r w:rsidRPr="0070533B">
        <w:rPr>
          <w:rFonts w:ascii="Arial" w:hAnsi="Arial" w:cs="Arial"/>
          <w:sz w:val="24"/>
          <w:szCs w:val="24"/>
        </w:rPr>
        <w:t xml:space="preserve">01 (um) </w:t>
      </w:r>
      <w:r w:rsidR="00377BCF">
        <w:rPr>
          <w:rFonts w:ascii="Arial" w:hAnsi="Arial" w:cs="Arial"/>
          <w:sz w:val="24"/>
          <w:szCs w:val="24"/>
        </w:rPr>
        <w:t>desses culpados</w:t>
      </w:r>
      <w:r w:rsidR="0065658F">
        <w:rPr>
          <w:rFonts w:ascii="Arial" w:hAnsi="Arial" w:cs="Arial"/>
          <w:sz w:val="24"/>
          <w:szCs w:val="24"/>
        </w:rPr>
        <w:t xml:space="preserve"> </w:t>
      </w:r>
      <w:r w:rsidRPr="0070533B">
        <w:rPr>
          <w:rFonts w:ascii="Arial" w:hAnsi="Arial" w:cs="Arial"/>
          <w:sz w:val="24"/>
          <w:szCs w:val="24"/>
        </w:rPr>
        <w:t>foi aplicada a penalidade de DEMISSÃO</w:t>
      </w:r>
      <w:r>
        <w:rPr>
          <w:rFonts w:ascii="Arial" w:hAnsi="Arial" w:cs="Arial"/>
          <w:sz w:val="24"/>
          <w:szCs w:val="24"/>
        </w:rPr>
        <w:t xml:space="preserve">, </w:t>
      </w:r>
      <w:r w:rsidR="00322DA1">
        <w:rPr>
          <w:rFonts w:ascii="Arial" w:hAnsi="Arial" w:cs="Arial"/>
          <w:sz w:val="24"/>
          <w:szCs w:val="24"/>
        </w:rPr>
        <w:t xml:space="preserve">com fulcro no disposto do art. 132, </w:t>
      </w:r>
      <w:r w:rsidR="0065658F">
        <w:rPr>
          <w:rFonts w:ascii="Arial" w:hAnsi="Arial" w:cs="Arial"/>
          <w:sz w:val="24"/>
          <w:szCs w:val="24"/>
        </w:rPr>
        <w:t xml:space="preserve">incisos </w:t>
      </w:r>
      <w:r w:rsidR="00322DA1">
        <w:rPr>
          <w:rFonts w:ascii="Arial" w:hAnsi="Arial" w:cs="Arial"/>
          <w:sz w:val="24"/>
          <w:szCs w:val="24"/>
        </w:rPr>
        <w:t>IV e XII da Lei nº 8.112/90</w:t>
      </w:r>
      <w:r w:rsidRPr="0070533B">
        <w:rPr>
          <w:rFonts w:ascii="Arial" w:hAnsi="Arial" w:cs="Arial"/>
          <w:sz w:val="24"/>
          <w:szCs w:val="24"/>
        </w:rPr>
        <w:t>, com o consequente ressarcimento do erário, em virtude de violação do Pacto do Regime de Dedicação Exclusiva.</w:t>
      </w:r>
      <w:r w:rsidR="001147AC">
        <w:rPr>
          <w:rFonts w:ascii="Arial" w:hAnsi="Arial" w:cs="Arial"/>
          <w:sz w:val="24"/>
          <w:szCs w:val="24"/>
        </w:rPr>
        <w:t xml:space="preserve"> </w:t>
      </w:r>
      <w:r w:rsidR="00020C5D" w:rsidRPr="0070533B">
        <w:rPr>
          <w:rFonts w:ascii="Arial" w:hAnsi="Arial" w:cs="Arial"/>
          <w:sz w:val="24"/>
          <w:szCs w:val="24"/>
        </w:rPr>
        <w:t>Os outros 02 (dois)</w:t>
      </w:r>
      <w:r w:rsidR="001147AC">
        <w:rPr>
          <w:rFonts w:ascii="Arial" w:hAnsi="Arial" w:cs="Arial"/>
          <w:sz w:val="24"/>
          <w:szCs w:val="24"/>
        </w:rPr>
        <w:t xml:space="preserve"> acusados</w:t>
      </w:r>
      <w:r w:rsidR="00020C5D" w:rsidRPr="0070533B">
        <w:rPr>
          <w:rFonts w:ascii="Arial" w:hAnsi="Arial" w:cs="Arial"/>
          <w:sz w:val="24"/>
          <w:szCs w:val="24"/>
        </w:rPr>
        <w:t>, por já haverem se desvencilhado do</w:t>
      </w:r>
      <w:r w:rsidR="001147AC">
        <w:rPr>
          <w:rFonts w:ascii="Arial" w:hAnsi="Arial" w:cs="Arial"/>
          <w:sz w:val="24"/>
          <w:szCs w:val="24"/>
        </w:rPr>
        <w:t xml:space="preserve"> outro</w:t>
      </w:r>
      <w:r w:rsidR="00020C5D" w:rsidRPr="0070533B">
        <w:rPr>
          <w:rFonts w:ascii="Arial" w:hAnsi="Arial" w:cs="Arial"/>
          <w:sz w:val="24"/>
          <w:szCs w:val="24"/>
        </w:rPr>
        <w:t xml:space="preserve"> vínculo irregular antes mesmo da publicação do </w:t>
      </w:r>
      <w:r w:rsidR="001147AC">
        <w:rPr>
          <w:rFonts w:ascii="Arial" w:hAnsi="Arial" w:cs="Arial"/>
          <w:sz w:val="24"/>
          <w:szCs w:val="24"/>
        </w:rPr>
        <w:t xml:space="preserve">citado </w:t>
      </w:r>
      <w:r w:rsidR="00020C5D" w:rsidRPr="0070533B">
        <w:rPr>
          <w:rFonts w:ascii="Arial" w:hAnsi="Arial" w:cs="Arial"/>
          <w:sz w:val="24"/>
          <w:szCs w:val="24"/>
        </w:rPr>
        <w:t xml:space="preserve">Acordão, a penalidade de Suspensão a que estavam sujeitos </w:t>
      </w:r>
      <w:r w:rsidR="001147AC">
        <w:rPr>
          <w:rFonts w:ascii="Arial" w:hAnsi="Arial" w:cs="Arial"/>
          <w:sz w:val="24"/>
          <w:szCs w:val="24"/>
        </w:rPr>
        <w:t xml:space="preserve">já estava </w:t>
      </w:r>
      <w:r w:rsidR="00020C5D" w:rsidRPr="0070533B">
        <w:rPr>
          <w:rFonts w:ascii="Arial" w:hAnsi="Arial" w:cs="Arial"/>
          <w:sz w:val="24"/>
          <w:szCs w:val="24"/>
        </w:rPr>
        <w:t>prescr</w:t>
      </w:r>
      <w:r w:rsidR="001147AC">
        <w:rPr>
          <w:rFonts w:ascii="Arial" w:hAnsi="Arial" w:cs="Arial"/>
          <w:sz w:val="24"/>
          <w:szCs w:val="24"/>
        </w:rPr>
        <w:t>ita</w:t>
      </w:r>
      <w:r w:rsidR="00020C5D" w:rsidRPr="0070533B">
        <w:rPr>
          <w:rFonts w:ascii="Arial" w:hAnsi="Arial" w:cs="Arial"/>
          <w:sz w:val="24"/>
          <w:szCs w:val="24"/>
        </w:rPr>
        <w:t>, restando a</w:t>
      </w:r>
      <w:r w:rsidR="001147AC">
        <w:rPr>
          <w:rFonts w:ascii="Arial" w:hAnsi="Arial" w:cs="Arial"/>
          <w:sz w:val="24"/>
          <w:szCs w:val="24"/>
        </w:rPr>
        <w:t>penas o ressarcimento do erário</w:t>
      </w:r>
      <w:r w:rsidR="00020C5D" w:rsidRPr="0070533B">
        <w:rPr>
          <w:rFonts w:ascii="Arial" w:hAnsi="Arial" w:cs="Arial"/>
          <w:sz w:val="24"/>
          <w:szCs w:val="24"/>
        </w:rPr>
        <w:t xml:space="preserve"> </w:t>
      </w:r>
      <w:r w:rsidR="00503643" w:rsidRPr="0070533B">
        <w:rPr>
          <w:rFonts w:ascii="Arial" w:hAnsi="Arial" w:cs="Arial"/>
          <w:sz w:val="24"/>
          <w:szCs w:val="24"/>
        </w:rPr>
        <w:t xml:space="preserve">referente aos ganhos indevidos </w:t>
      </w:r>
      <w:r w:rsidR="00020C5D" w:rsidRPr="0070533B">
        <w:rPr>
          <w:rFonts w:ascii="Arial" w:hAnsi="Arial" w:cs="Arial"/>
          <w:sz w:val="24"/>
          <w:szCs w:val="24"/>
        </w:rPr>
        <w:t>durante o período em que estiveram acumulando irregularmente outra atividade remunerada com o cargo de docente optante</w:t>
      </w:r>
      <w:r w:rsidR="00377BCF">
        <w:rPr>
          <w:rFonts w:ascii="Arial" w:hAnsi="Arial" w:cs="Arial"/>
          <w:sz w:val="24"/>
          <w:szCs w:val="24"/>
        </w:rPr>
        <w:t>s</w:t>
      </w:r>
      <w:r w:rsidR="00020C5D" w:rsidRPr="0070533B">
        <w:rPr>
          <w:rFonts w:ascii="Arial" w:hAnsi="Arial" w:cs="Arial"/>
          <w:sz w:val="24"/>
          <w:szCs w:val="24"/>
        </w:rPr>
        <w:t xml:space="preserve"> do Regime de Dedicação Exclusiva.</w:t>
      </w:r>
    </w:p>
    <w:p w:rsidR="00377BCF" w:rsidRPr="0070533B" w:rsidRDefault="00377BCF" w:rsidP="0070533B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377BCF" w:rsidRPr="0070533B" w:rsidSect="0070533B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E4" w:rsidRDefault="00B622E4" w:rsidP="00377BCF">
      <w:pPr>
        <w:spacing w:after="0" w:line="240" w:lineRule="auto"/>
      </w:pPr>
      <w:r>
        <w:separator/>
      </w:r>
    </w:p>
  </w:endnote>
  <w:endnote w:type="continuationSeparator" w:id="0">
    <w:p w:rsidR="00B622E4" w:rsidRDefault="00B622E4" w:rsidP="0037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E4" w:rsidRDefault="00B622E4" w:rsidP="00377BCF">
      <w:pPr>
        <w:spacing w:after="0" w:line="240" w:lineRule="auto"/>
      </w:pPr>
      <w:r>
        <w:separator/>
      </w:r>
    </w:p>
  </w:footnote>
  <w:footnote w:type="continuationSeparator" w:id="0">
    <w:p w:rsidR="00B622E4" w:rsidRDefault="00B622E4" w:rsidP="0037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CF" w:rsidRDefault="00377BCF" w:rsidP="00377BCF">
    <w:pPr>
      <w:pStyle w:val="Ttulo5"/>
      <w:rPr>
        <w:sz w:val="20"/>
      </w:rPr>
    </w:pPr>
    <w:r>
      <w:rPr>
        <w:noProof/>
      </w:rPr>
      <w:drawing>
        <wp:inline distT="0" distB="0" distL="0" distR="0">
          <wp:extent cx="614045" cy="675640"/>
          <wp:effectExtent l="0" t="0" r="0" b="0"/>
          <wp:docPr id="1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 xml:space="preserve">INSTITUTO FEDERAL DE EDUCAÇÃO, CIÊNCIA E TECNOLOGIA DO </w:t>
    </w:r>
    <w:proofErr w:type="gramStart"/>
    <w:r w:rsidRPr="00172936">
      <w:rPr>
        <w:sz w:val="20"/>
      </w:rPr>
      <w:t>AMAZONAS</w:t>
    </w:r>
    <w:proofErr w:type="gramEnd"/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>UNIDADE DE CORREIÇÃO</w:t>
    </w:r>
  </w:p>
  <w:p w:rsidR="00377BCF" w:rsidRPr="00172936" w:rsidRDefault="00377BCF" w:rsidP="00377BCF">
    <w:pPr>
      <w:pBdr>
        <w:top w:val="thickThinSmallGap" w:sz="24" w:space="1" w:color="auto"/>
      </w:pBdr>
      <w:spacing w:after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DA3"/>
    <w:multiLevelType w:val="hybridMultilevel"/>
    <w:tmpl w:val="084CC138"/>
    <w:lvl w:ilvl="0" w:tplc="FEB4EB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7BEE"/>
    <w:multiLevelType w:val="hybridMultilevel"/>
    <w:tmpl w:val="C3E2391E"/>
    <w:lvl w:ilvl="0" w:tplc="C3F2A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F73"/>
    <w:multiLevelType w:val="hybridMultilevel"/>
    <w:tmpl w:val="0264F036"/>
    <w:lvl w:ilvl="0" w:tplc="E00E3D6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E7"/>
    <w:rsid w:val="00020C5D"/>
    <w:rsid w:val="00102A30"/>
    <w:rsid w:val="001147AC"/>
    <w:rsid w:val="00183AE6"/>
    <w:rsid w:val="00292B18"/>
    <w:rsid w:val="00322DA1"/>
    <w:rsid w:val="00377BCF"/>
    <w:rsid w:val="003E49B6"/>
    <w:rsid w:val="00503643"/>
    <w:rsid w:val="00595F4F"/>
    <w:rsid w:val="00645F16"/>
    <w:rsid w:val="0065658F"/>
    <w:rsid w:val="0070533B"/>
    <w:rsid w:val="0089391E"/>
    <w:rsid w:val="00AA3981"/>
    <w:rsid w:val="00B622E4"/>
    <w:rsid w:val="00D74DE7"/>
    <w:rsid w:val="00DA2A5D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Soares da Cruz</dc:creator>
  <cp:lastModifiedBy>Viviane Maria Miranda Eremita da Silva</cp:lastModifiedBy>
  <cp:revision>2</cp:revision>
  <dcterms:created xsi:type="dcterms:W3CDTF">2016-03-03T20:17:00Z</dcterms:created>
  <dcterms:modified xsi:type="dcterms:W3CDTF">2016-03-03T20:17:00Z</dcterms:modified>
</cp:coreProperties>
</file>