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E1" w:rsidRPr="00A35469" w:rsidRDefault="00B832A0" w:rsidP="00FF03E1">
      <w:pPr>
        <w:tabs>
          <w:tab w:val="left" w:pos="302"/>
        </w:tabs>
        <w:jc w:val="center"/>
        <w:rPr>
          <w:rFonts w:ascii="Arial" w:hAnsi="Arial" w:cs="Arial"/>
          <w:b/>
        </w:rPr>
      </w:pPr>
      <w:r w:rsidRPr="00A35469">
        <w:rPr>
          <w:rFonts w:ascii="Arial" w:hAnsi="Arial" w:cs="Arial"/>
          <w:b/>
        </w:rPr>
        <w:t>5.7</w:t>
      </w:r>
      <w:r w:rsidR="00856981" w:rsidRPr="00A35469">
        <w:rPr>
          <w:rFonts w:ascii="Arial" w:hAnsi="Arial" w:cs="Arial"/>
          <w:b/>
        </w:rPr>
        <w:t>.</w:t>
      </w:r>
      <w:r w:rsidRPr="00A35469">
        <w:rPr>
          <w:rFonts w:ascii="Arial" w:hAnsi="Arial" w:cs="Arial"/>
          <w:b/>
        </w:rPr>
        <w:t xml:space="preserve"> </w:t>
      </w:r>
      <w:r w:rsidR="00FF03E1" w:rsidRPr="00A35469">
        <w:rPr>
          <w:rFonts w:ascii="Arial" w:hAnsi="Arial" w:cs="Arial"/>
          <w:b/>
        </w:rPr>
        <w:t xml:space="preserve">Atuação </w:t>
      </w:r>
      <w:r w:rsidRPr="00A35469">
        <w:rPr>
          <w:rFonts w:ascii="Arial" w:hAnsi="Arial" w:cs="Arial"/>
          <w:b/>
        </w:rPr>
        <w:t>da unidade de auditoria interna</w:t>
      </w:r>
    </w:p>
    <w:p w:rsidR="00FF03E1" w:rsidRPr="00A35469" w:rsidRDefault="00FF03E1" w:rsidP="00FF03E1">
      <w:pPr>
        <w:tabs>
          <w:tab w:val="left" w:pos="302"/>
        </w:tabs>
        <w:rPr>
          <w:rFonts w:ascii="Arial" w:hAnsi="Arial" w:cs="Arial"/>
          <w:b/>
        </w:rPr>
      </w:pPr>
    </w:p>
    <w:p w:rsidR="001644F7" w:rsidRPr="00A35469" w:rsidRDefault="00012662" w:rsidP="0004442B">
      <w:pPr>
        <w:tabs>
          <w:tab w:val="left" w:pos="302"/>
        </w:tabs>
        <w:jc w:val="both"/>
        <w:rPr>
          <w:rFonts w:ascii="Arial" w:hAnsi="Arial" w:cs="Arial"/>
        </w:rPr>
      </w:pPr>
      <w:r w:rsidRPr="00A35469">
        <w:rPr>
          <w:rFonts w:ascii="Arial" w:hAnsi="Arial" w:cs="Arial"/>
        </w:rPr>
        <w:tab/>
      </w:r>
      <w:r w:rsidRPr="00A35469">
        <w:rPr>
          <w:rFonts w:ascii="Arial" w:hAnsi="Arial" w:cs="Arial"/>
        </w:rPr>
        <w:tab/>
      </w:r>
      <w:r w:rsidR="001644F7" w:rsidRPr="00A35469">
        <w:rPr>
          <w:rFonts w:ascii="Arial" w:hAnsi="Arial" w:cs="Arial"/>
        </w:rPr>
        <w:t>A unidade de auditoria interna do I</w:t>
      </w:r>
      <w:r w:rsidRPr="00A35469">
        <w:rPr>
          <w:rFonts w:ascii="Arial" w:hAnsi="Arial" w:cs="Arial"/>
        </w:rPr>
        <w:t>FAM é centralizada na Reitoria tendo como estratégia de atuação o modelo sistêmico, visto que não há auditorias internas nos Campus.</w:t>
      </w:r>
    </w:p>
    <w:p w:rsidR="00012662" w:rsidRPr="00A35469" w:rsidRDefault="00012662" w:rsidP="00012662">
      <w:pPr>
        <w:tabs>
          <w:tab w:val="left" w:pos="302"/>
        </w:tabs>
        <w:jc w:val="both"/>
        <w:rPr>
          <w:rFonts w:ascii="Arial" w:hAnsi="Arial" w:cs="Arial"/>
        </w:rPr>
      </w:pPr>
      <w:r w:rsidRPr="00A35469">
        <w:rPr>
          <w:rFonts w:ascii="Arial" w:hAnsi="Arial" w:cs="Arial"/>
        </w:rPr>
        <w:tab/>
      </w:r>
      <w:r w:rsidRPr="00A35469">
        <w:rPr>
          <w:rFonts w:ascii="Arial" w:hAnsi="Arial" w:cs="Arial"/>
        </w:rPr>
        <w:tab/>
        <w:t xml:space="preserve">Segue abaixo os quadros que aportam informações gerais e gerenciais quanto </w:t>
      </w:r>
      <w:proofErr w:type="gramStart"/>
      <w:r w:rsidRPr="00A35469">
        <w:rPr>
          <w:rFonts w:ascii="Arial" w:hAnsi="Arial" w:cs="Arial"/>
        </w:rPr>
        <w:t>a</w:t>
      </w:r>
      <w:proofErr w:type="gramEnd"/>
      <w:r w:rsidRPr="00A35469">
        <w:rPr>
          <w:rFonts w:ascii="Arial" w:hAnsi="Arial" w:cs="Arial"/>
        </w:rPr>
        <w:t xml:space="preserve"> atuação da AUDIN no decorrer do ano de 2015.</w:t>
      </w:r>
    </w:p>
    <w:p w:rsidR="00CA3312" w:rsidRPr="00A35469" w:rsidRDefault="00012662" w:rsidP="00012662">
      <w:pPr>
        <w:tabs>
          <w:tab w:val="left" w:pos="302"/>
        </w:tabs>
        <w:jc w:val="both"/>
        <w:rPr>
          <w:rFonts w:ascii="Arial" w:hAnsi="Arial" w:cs="Arial"/>
        </w:rPr>
      </w:pPr>
      <w:r w:rsidRPr="00A35469">
        <w:rPr>
          <w:rFonts w:ascii="Arial" w:hAnsi="Arial" w:cs="Arial"/>
        </w:rPr>
        <w:tab/>
      </w:r>
      <w:r w:rsidRPr="00A35469">
        <w:rPr>
          <w:rFonts w:ascii="Arial" w:hAnsi="Arial" w:cs="Arial"/>
        </w:rPr>
        <w:tab/>
        <w:t xml:space="preserve">Sobre as auditorias e fiscalizações realizadas no exercício </w:t>
      </w:r>
      <w:r w:rsidR="00664B44" w:rsidRPr="00A35469">
        <w:rPr>
          <w:rFonts w:ascii="Arial" w:hAnsi="Arial" w:cs="Arial"/>
        </w:rPr>
        <w:t>de referência, segue o quadro:</w:t>
      </w:r>
    </w:p>
    <w:p w:rsidR="00CA3312" w:rsidRPr="00A35469" w:rsidRDefault="00CA3312">
      <w:pPr>
        <w:rPr>
          <w:rFonts w:ascii="Arial" w:hAnsi="Arial" w:cs="Arial"/>
        </w:rPr>
      </w:pPr>
    </w:p>
    <w:tbl>
      <w:tblPr>
        <w:tblW w:w="8784" w:type="dxa"/>
        <w:jc w:val="center"/>
        <w:tblInd w:w="-639" w:type="dxa"/>
        <w:tblBorders>
          <w:top w:val="single" w:sz="4" w:space="0" w:color="00000A"/>
          <w:left w:val="single" w:sz="4" w:space="0" w:color="00000A"/>
          <w:bottom w:val="single" w:sz="4" w:space="0" w:color="00000A"/>
          <w:right w:val="single" w:sz="8" w:space="0" w:color="00000A"/>
          <w:insideH w:val="single" w:sz="4" w:space="0" w:color="00000A"/>
          <w:insideV w:val="single" w:sz="8" w:space="0" w:color="00000A"/>
        </w:tblBorders>
        <w:tblCellMar>
          <w:left w:w="65" w:type="dxa"/>
          <w:right w:w="70" w:type="dxa"/>
        </w:tblCellMar>
        <w:tblLook w:val="04A0" w:firstRow="1" w:lastRow="0" w:firstColumn="1" w:lastColumn="0" w:noHBand="0" w:noVBand="1"/>
      </w:tblPr>
      <w:tblGrid>
        <w:gridCol w:w="2972"/>
        <w:gridCol w:w="1894"/>
        <w:gridCol w:w="3918"/>
      </w:tblGrid>
      <w:tr w:rsidR="0051116D" w:rsidRPr="00A35469" w:rsidTr="0004442B">
        <w:trPr>
          <w:trHeight w:val="248"/>
          <w:jc w:val="center"/>
        </w:trPr>
        <w:tc>
          <w:tcPr>
            <w:tcW w:w="8784" w:type="dxa"/>
            <w:gridSpan w:val="3"/>
            <w:tcBorders>
              <w:top w:val="single" w:sz="4" w:space="0" w:color="00000A"/>
              <w:left w:val="single" w:sz="4" w:space="0" w:color="00000A"/>
              <w:bottom w:val="single" w:sz="4" w:space="0" w:color="00000A"/>
              <w:right w:val="single" w:sz="8" w:space="0" w:color="00000A"/>
            </w:tcBorders>
            <w:shd w:val="clear" w:color="auto" w:fill="D9D9D9"/>
            <w:tcMar>
              <w:left w:w="65" w:type="dxa"/>
            </w:tcMar>
            <w:vAlign w:val="center"/>
          </w:tcPr>
          <w:p w:rsidR="0051116D" w:rsidRPr="00A35469" w:rsidRDefault="0051116D" w:rsidP="00150CC6">
            <w:pPr>
              <w:spacing w:before="0" w:after="0"/>
              <w:jc w:val="center"/>
              <w:rPr>
                <w:rFonts w:ascii="Arial" w:eastAsia="Times New Roman" w:hAnsi="Arial" w:cs="Arial"/>
                <w:b/>
                <w:color w:val="000000"/>
                <w:sz w:val="20"/>
                <w:szCs w:val="20"/>
                <w:lang w:eastAsia="pt-BR"/>
              </w:rPr>
            </w:pPr>
            <w:r w:rsidRPr="00A35469">
              <w:rPr>
                <w:rFonts w:ascii="Arial" w:eastAsia="Times New Roman" w:hAnsi="Arial" w:cs="Arial"/>
                <w:b/>
                <w:color w:val="000000"/>
                <w:sz w:val="20"/>
                <w:szCs w:val="20"/>
                <w:lang w:eastAsia="pt-BR"/>
              </w:rPr>
              <w:t>Auditorias Realizadas</w:t>
            </w:r>
          </w:p>
        </w:tc>
      </w:tr>
      <w:tr w:rsidR="0051116D" w:rsidRPr="00A35469" w:rsidTr="0004442B">
        <w:trPr>
          <w:trHeight w:val="238"/>
          <w:jc w:val="center"/>
        </w:trPr>
        <w:tc>
          <w:tcPr>
            <w:tcW w:w="2972" w:type="dxa"/>
            <w:tcBorders>
              <w:top w:val="single" w:sz="4" w:space="0" w:color="00000A"/>
              <w:left w:val="single" w:sz="4" w:space="0" w:color="00000A"/>
              <w:bottom w:val="single" w:sz="4" w:space="0" w:color="00000A"/>
              <w:right w:val="single" w:sz="8" w:space="0" w:color="00000A"/>
            </w:tcBorders>
            <w:shd w:val="clear" w:color="auto" w:fill="D9D9D9"/>
            <w:tcMar>
              <w:left w:w="65" w:type="dxa"/>
            </w:tcMar>
            <w:vAlign w:val="center"/>
          </w:tcPr>
          <w:p w:rsidR="0051116D" w:rsidRPr="00A35469" w:rsidRDefault="0051116D" w:rsidP="00150CC6">
            <w:pPr>
              <w:spacing w:before="0" w:after="0"/>
              <w:jc w:val="center"/>
              <w:rPr>
                <w:rFonts w:ascii="Arial" w:eastAsia="Times New Roman" w:hAnsi="Arial" w:cs="Arial"/>
                <w:b/>
                <w:color w:val="000000"/>
                <w:sz w:val="20"/>
                <w:szCs w:val="20"/>
                <w:lang w:eastAsia="pt-BR"/>
              </w:rPr>
            </w:pPr>
            <w:r w:rsidRPr="00A35469">
              <w:rPr>
                <w:rFonts w:ascii="Arial" w:eastAsia="Times New Roman" w:hAnsi="Arial" w:cs="Arial"/>
                <w:b/>
                <w:color w:val="000000"/>
                <w:sz w:val="20"/>
                <w:szCs w:val="20"/>
                <w:lang w:eastAsia="pt-BR"/>
              </w:rPr>
              <w:t>Produto</w:t>
            </w:r>
          </w:p>
        </w:tc>
        <w:tc>
          <w:tcPr>
            <w:tcW w:w="1894" w:type="dxa"/>
            <w:tcBorders>
              <w:top w:val="single" w:sz="4" w:space="0" w:color="00000A"/>
              <w:left w:val="single" w:sz="4" w:space="0" w:color="00000A"/>
              <w:bottom w:val="single" w:sz="4" w:space="0" w:color="00000A"/>
              <w:right w:val="single" w:sz="8" w:space="0" w:color="00000A"/>
            </w:tcBorders>
            <w:shd w:val="clear" w:color="auto" w:fill="D9D9D9"/>
            <w:tcMar>
              <w:left w:w="65" w:type="dxa"/>
            </w:tcMar>
            <w:vAlign w:val="center"/>
          </w:tcPr>
          <w:p w:rsidR="0051116D" w:rsidRPr="00A35469" w:rsidRDefault="0051116D" w:rsidP="00150CC6">
            <w:pPr>
              <w:spacing w:before="0" w:after="0"/>
              <w:jc w:val="center"/>
              <w:rPr>
                <w:rFonts w:ascii="Arial" w:eastAsia="Times New Roman" w:hAnsi="Arial" w:cs="Arial"/>
                <w:b/>
                <w:color w:val="000000"/>
                <w:sz w:val="20"/>
                <w:szCs w:val="20"/>
                <w:lang w:eastAsia="pt-BR"/>
              </w:rPr>
            </w:pPr>
            <w:r w:rsidRPr="00A35469">
              <w:rPr>
                <w:rFonts w:ascii="Arial" w:eastAsia="Times New Roman" w:hAnsi="Arial" w:cs="Arial"/>
                <w:b/>
                <w:color w:val="000000"/>
                <w:sz w:val="20"/>
                <w:szCs w:val="20"/>
                <w:lang w:eastAsia="pt-BR"/>
              </w:rPr>
              <w:t>Unidade</w:t>
            </w:r>
          </w:p>
        </w:tc>
        <w:tc>
          <w:tcPr>
            <w:tcW w:w="3918" w:type="dxa"/>
            <w:tcBorders>
              <w:top w:val="single" w:sz="4" w:space="0" w:color="00000A"/>
              <w:left w:val="single" w:sz="4" w:space="0" w:color="00000A"/>
              <w:bottom w:val="single" w:sz="4" w:space="0" w:color="00000A"/>
              <w:right w:val="single" w:sz="8" w:space="0" w:color="00000A"/>
            </w:tcBorders>
            <w:shd w:val="clear" w:color="auto" w:fill="D9D9D9"/>
            <w:tcMar>
              <w:left w:w="65" w:type="dxa"/>
            </w:tcMar>
            <w:vAlign w:val="center"/>
          </w:tcPr>
          <w:p w:rsidR="0051116D" w:rsidRPr="00A35469" w:rsidRDefault="0051116D" w:rsidP="00150CC6">
            <w:pPr>
              <w:spacing w:before="0" w:after="0"/>
              <w:jc w:val="center"/>
              <w:rPr>
                <w:rFonts w:ascii="Arial" w:eastAsia="Times New Roman" w:hAnsi="Arial" w:cs="Arial"/>
                <w:b/>
                <w:color w:val="000000"/>
                <w:sz w:val="20"/>
                <w:szCs w:val="20"/>
                <w:lang w:eastAsia="pt-BR"/>
              </w:rPr>
            </w:pPr>
            <w:r w:rsidRPr="00A35469">
              <w:rPr>
                <w:rFonts w:ascii="Arial" w:eastAsia="Times New Roman" w:hAnsi="Arial" w:cs="Arial"/>
                <w:b/>
                <w:color w:val="000000"/>
                <w:sz w:val="20"/>
                <w:szCs w:val="20"/>
                <w:lang w:eastAsia="pt-BR"/>
              </w:rPr>
              <w:t>Objeto</w:t>
            </w:r>
          </w:p>
        </w:tc>
      </w:tr>
      <w:tr w:rsidR="0051116D" w:rsidRPr="00A35469" w:rsidTr="0004442B">
        <w:trPr>
          <w:trHeight w:val="720"/>
          <w:jc w:val="center"/>
        </w:trPr>
        <w:tc>
          <w:tcPr>
            <w:tcW w:w="2972" w:type="dxa"/>
            <w:tcBorders>
              <w:top w:val="single" w:sz="4" w:space="0" w:color="00000A"/>
              <w:left w:val="single" w:sz="4" w:space="0" w:color="00000A"/>
              <w:bottom w:val="single" w:sz="4" w:space="0" w:color="00000A"/>
              <w:right w:val="single" w:sz="8" w:space="0" w:color="00000A"/>
            </w:tcBorders>
            <w:shd w:val="clear" w:color="auto" w:fill="FFFFFF"/>
            <w:tcMar>
              <w:left w:w="65" w:type="dxa"/>
            </w:tcMar>
            <w:vAlign w:val="center"/>
          </w:tcPr>
          <w:p w:rsidR="0051116D" w:rsidRPr="00A35469" w:rsidRDefault="0051116D" w:rsidP="000E3D42">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Re</w:t>
            </w:r>
            <w:r w:rsidR="000E3D42" w:rsidRPr="00A35469">
              <w:rPr>
                <w:rFonts w:ascii="Arial" w:eastAsia="Times New Roman" w:hAnsi="Arial" w:cs="Arial"/>
                <w:color w:val="000000"/>
                <w:sz w:val="20"/>
                <w:szCs w:val="20"/>
                <w:lang w:eastAsia="pt-BR"/>
              </w:rPr>
              <w:t>latório de Auditoria n° 01_2015</w:t>
            </w:r>
            <w:r w:rsidRPr="00A35469">
              <w:rPr>
                <w:rFonts w:ascii="Arial" w:eastAsia="Times New Roman" w:hAnsi="Arial" w:cs="Arial"/>
                <w:color w:val="000000"/>
                <w:sz w:val="20"/>
                <w:szCs w:val="20"/>
                <w:lang w:eastAsia="pt-BR"/>
              </w:rPr>
              <w:t>.</w:t>
            </w:r>
          </w:p>
        </w:tc>
        <w:tc>
          <w:tcPr>
            <w:tcW w:w="1894" w:type="dxa"/>
            <w:tcBorders>
              <w:top w:val="single" w:sz="4" w:space="0" w:color="00000A"/>
              <w:left w:val="single" w:sz="4" w:space="0" w:color="00000A"/>
              <w:bottom w:val="single" w:sz="4" w:space="0" w:color="00000A"/>
              <w:right w:val="single" w:sz="8" w:space="0" w:color="00000A"/>
            </w:tcBorders>
            <w:shd w:val="clear" w:color="auto" w:fill="FFFFFF"/>
            <w:tcMar>
              <w:left w:w="65" w:type="dxa"/>
            </w:tcMar>
            <w:vAlign w:val="center"/>
          </w:tcPr>
          <w:p w:rsidR="0051116D" w:rsidRPr="00A35469" w:rsidRDefault="0051116D" w:rsidP="00150CC6">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Departamento de Engenharia</w:t>
            </w:r>
          </w:p>
        </w:tc>
        <w:tc>
          <w:tcPr>
            <w:tcW w:w="3918" w:type="dxa"/>
            <w:tcBorders>
              <w:top w:val="single" w:sz="4" w:space="0" w:color="00000A"/>
              <w:left w:val="single" w:sz="4" w:space="0" w:color="00000A"/>
              <w:bottom w:val="single" w:sz="4" w:space="0" w:color="00000A"/>
              <w:right w:val="single" w:sz="8" w:space="0" w:color="00000A"/>
            </w:tcBorders>
            <w:shd w:val="clear" w:color="auto" w:fill="FFFFFF"/>
            <w:tcMar>
              <w:left w:w="65" w:type="dxa"/>
            </w:tcMar>
            <w:vAlign w:val="center"/>
          </w:tcPr>
          <w:p w:rsidR="0051116D" w:rsidRPr="00A35469" w:rsidRDefault="00EF3476" w:rsidP="00150CC6">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Avaliação de controle interno referente à Gestão de obras e serviços de engenharia.</w:t>
            </w:r>
          </w:p>
        </w:tc>
      </w:tr>
      <w:tr w:rsidR="0051116D" w:rsidRPr="00A35469" w:rsidTr="0004442B">
        <w:trPr>
          <w:trHeight w:val="720"/>
          <w:jc w:val="center"/>
        </w:trPr>
        <w:tc>
          <w:tcPr>
            <w:tcW w:w="2972"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51116D" w:rsidRPr="00A35469" w:rsidRDefault="00EF3476" w:rsidP="000E3D42">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Relatório de Auditoria n° 02_2015</w:t>
            </w:r>
            <w:r w:rsidR="000E3D42" w:rsidRPr="00A35469">
              <w:rPr>
                <w:rFonts w:ascii="Arial" w:eastAsia="Times New Roman" w:hAnsi="Arial" w:cs="Arial"/>
                <w:color w:val="000000"/>
                <w:sz w:val="20"/>
                <w:szCs w:val="20"/>
                <w:lang w:eastAsia="pt-BR"/>
              </w:rPr>
              <w:t>.</w:t>
            </w:r>
          </w:p>
        </w:tc>
        <w:tc>
          <w:tcPr>
            <w:tcW w:w="1894"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51116D" w:rsidRPr="00A35469" w:rsidRDefault="00EF3476" w:rsidP="00150CC6">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Campus Humaitá</w:t>
            </w:r>
          </w:p>
        </w:tc>
        <w:tc>
          <w:tcPr>
            <w:tcW w:w="3918"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51116D" w:rsidRPr="00A35469" w:rsidRDefault="000E3D42" w:rsidP="00150CC6">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Acompanhamento das obras da expansão III - Campus Humaitá.</w:t>
            </w:r>
          </w:p>
        </w:tc>
      </w:tr>
      <w:tr w:rsidR="000E3D42" w:rsidRPr="00A35469" w:rsidTr="0004442B">
        <w:trPr>
          <w:trHeight w:val="720"/>
          <w:jc w:val="center"/>
        </w:trPr>
        <w:tc>
          <w:tcPr>
            <w:tcW w:w="2972"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0E3D42" w:rsidRPr="00A35469" w:rsidRDefault="000E3D42" w:rsidP="000E3D42">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Relatório de Auditoria n° 03_2015.</w:t>
            </w:r>
          </w:p>
        </w:tc>
        <w:tc>
          <w:tcPr>
            <w:tcW w:w="1894"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0E3D42" w:rsidRPr="00A35469" w:rsidRDefault="000E3D42" w:rsidP="001017AD">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Campus Tefé</w:t>
            </w:r>
          </w:p>
        </w:tc>
        <w:tc>
          <w:tcPr>
            <w:tcW w:w="3918"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0E3D42" w:rsidRPr="00A35469" w:rsidRDefault="000E3D42" w:rsidP="001017AD">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Acompanhamento das obras da expansão III - Campus Tefé.</w:t>
            </w:r>
          </w:p>
        </w:tc>
      </w:tr>
      <w:tr w:rsidR="000E3D42" w:rsidRPr="00A35469" w:rsidTr="0004442B">
        <w:trPr>
          <w:trHeight w:val="720"/>
          <w:jc w:val="center"/>
        </w:trPr>
        <w:tc>
          <w:tcPr>
            <w:tcW w:w="2972"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0E3D42" w:rsidRPr="00A35469" w:rsidRDefault="000E3D42" w:rsidP="000E3D42">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Relatório de Auditoria n° 04_2015.</w:t>
            </w:r>
          </w:p>
        </w:tc>
        <w:tc>
          <w:tcPr>
            <w:tcW w:w="1894"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0E3D42" w:rsidRPr="00A35469" w:rsidRDefault="000E3D42" w:rsidP="001017AD">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Campus Eirunepé.</w:t>
            </w:r>
          </w:p>
        </w:tc>
        <w:tc>
          <w:tcPr>
            <w:tcW w:w="3918"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0E3D42" w:rsidRPr="00A35469" w:rsidRDefault="000E3D42" w:rsidP="001017AD">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Acompanhamento das obras da expansão III - Campus Eirunepé.</w:t>
            </w:r>
          </w:p>
        </w:tc>
      </w:tr>
      <w:tr w:rsidR="000E3D42" w:rsidRPr="00A35469" w:rsidTr="0004442B">
        <w:trPr>
          <w:trHeight w:val="720"/>
          <w:jc w:val="center"/>
        </w:trPr>
        <w:tc>
          <w:tcPr>
            <w:tcW w:w="2972"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0E3D42" w:rsidRPr="00A35469" w:rsidRDefault="000E3D42" w:rsidP="001017AD">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Relatório de Auditoria n° 05_2015.</w:t>
            </w:r>
          </w:p>
        </w:tc>
        <w:tc>
          <w:tcPr>
            <w:tcW w:w="1894"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0E3D42" w:rsidRPr="00A35469" w:rsidRDefault="000E3D42" w:rsidP="001017AD">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Campus Itacoatiara</w:t>
            </w:r>
          </w:p>
        </w:tc>
        <w:tc>
          <w:tcPr>
            <w:tcW w:w="3918"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0E3D42" w:rsidRPr="00A35469" w:rsidRDefault="000E3D42" w:rsidP="001017AD">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Acompanhamento das obras da expansão III - Campus Itacoatiara.</w:t>
            </w:r>
          </w:p>
        </w:tc>
      </w:tr>
      <w:tr w:rsidR="0051116D" w:rsidRPr="00A35469" w:rsidTr="0004442B">
        <w:trPr>
          <w:trHeight w:val="1080"/>
          <w:jc w:val="center"/>
        </w:trPr>
        <w:tc>
          <w:tcPr>
            <w:tcW w:w="2972"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51116D" w:rsidRPr="00A35469" w:rsidRDefault="001320E6" w:rsidP="001320E6">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Relatório de Auditoria n. 06.2015.</w:t>
            </w:r>
          </w:p>
        </w:tc>
        <w:tc>
          <w:tcPr>
            <w:tcW w:w="1894"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51116D" w:rsidRPr="00A35469" w:rsidRDefault="001320E6" w:rsidP="00150CC6">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Campus Coari</w:t>
            </w:r>
          </w:p>
        </w:tc>
        <w:tc>
          <w:tcPr>
            <w:tcW w:w="3918"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51116D" w:rsidRPr="00A35469" w:rsidRDefault="001320E6" w:rsidP="00150CC6">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Conformidade de contratação no Campus de Coari período 2012-201</w:t>
            </w:r>
            <w:r w:rsidR="00565C77" w:rsidRPr="00A35469">
              <w:rPr>
                <w:rFonts w:ascii="Arial" w:eastAsia="Times New Roman" w:hAnsi="Arial" w:cs="Arial"/>
                <w:color w:val="000000"/>
                <w:sz w:val="20"/>
                <w:szCs w:val="20"/>
                <w:lang w:eastAsia="pt-BR"/>
              </w:rPr>
              <w:t>4</w:t>
            </w:r>
            <w:r w:rsidRPr="00A35469">
              <w:rPr>
                <w:rFonts w:ascii="Arial" w:eastAsia="Times New Roman" w:hAnsi="Arial" w:cs="Arial"/>
                <w:color w:val="000000"/>
                <w:sz w:val="20"/>
                <w:szCs w:val="20"/>
                <w:lang w:eastAsia="pt-BR"/>
              </w:rPr>
              <w:t>.</w:t>
            </w:r>
          </w:p>
        </w:tc>
      </w:tr>
      <w:tr w:rsidR="0051116D" w:rsidRPr="00A35469" w:rsidTr="0004442B">
        <w:trPr>
          <w:trHeight w:val="1080"/>
          <w:jc w:val="center"/>
        </w:trPr>
        <w:tc>
          <w:tcPr>
            <w:tcW w:w="2972"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51116D" w:rsidRPr="00A35469" w:rsidRDefault="006D3257" w:rsidP="006D3257">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Relatório de Auditoria n. 07.2015.</w:t>
            </w:r>
          </w:p>
        </w:tc>
        <w:tc>
          <w:tcPr>
            <w:tcW w:w="1894"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51116D" w:rsidRPr="00A35469" w:rsidRDefault="006D3257" w:rsidP="00150CC6">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Reitoria</w:t>
            </w:r>
          </w:p>
        </w:tc>
        <w:tc>
          <w:tcPr>
            <w:tcW w:w="3918"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51116D" w:rsidRPr="00A35469" w:rsidRDefault="006D3257" w:rsidP="006D3257">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Conformidade da Gestão Patrimonial e de almoxarifado.</w:t>
            </w:r>
          </w:p>
        </w:tc>
      </w:tr>
      <w:tr w:rsidR="00565C77" w:rsidRPr="00A35469" w:rsidTr="0004442B">
        <w:trPr>
          <w:trHeight w:val="1080"/>
          <w:jc w:val="center"/>
        </w:trPr>
        <w:tc>
          <w:tcPr>
            <w:tcW w:w="2972"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565C77" w:rsidRPr="00A35469" w:rsidRDefault="00565C77" w:rsidP="001017AD">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Relatório de Auditoria n. 08.2015.</w:t>
            </w:r>
          </w:p>
        </w:tc>
        <w:tc>
          <w:tcPr>
            <w:tcW w:w="1894"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565C77" w:rsidRPr="00A35469" w:rsidRDefault="00565C77" w:rsidP="001017AD">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Reitoria</w:t>
            </w:r>
          </w:p>
        </w:tc>
        <w:tc>
          <w:tcPr>
            <w:tcW w:w="3918"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565C77" w:rsidRPr="00A35469" w:rsidRDefault="00565C77" w:rsidP="00565C77">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Conformidade da Gestão de Recursos Humanos.</w:t>
            </w:r>
          </w:p>
        </w:tc>
      </w:tr>
      <w:tr w:rsidR="00565C77" w:rsidRPr="00A35469" w:rsidTr="0004442B">
        <w:trPr>
          <w:trHeight w:val="1080"/>
          <w:jc w:val="center"/>
        </w:trPr>
        <w:tc>
          <w:tcPr>
            <w:tcW w:w="2972"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565C77" w:rsidRPr="00A35469" w:rsidRDefault="00565C77" w:rsidP="001017AD">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Relatório de Auditoria n. 09.2015.</w:t>
            </w:r>
          </w:p>
        </w:tc>
        <w:tc>
          <w:tcPr>
            <w:tcW w:w="1894"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565C77" w:rsidRPr="00A35469" w:rsidRDefault="00565C77" w:rsidP="001017AD">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Reitoria</w:t>
            </w:r>
          </w:p>
        </w:tc>
        <w:tc>
          <w:tcPr>
            <w:tcW w:w="3918" w:type="dxa"/>
            <w:tcBorders>
              <w:top w:val="nil"/>
              <w:left w:val="single" w:sz="4" w:space="0" w:color="00000A"/>
              <w:bottom w:val="single" w:sz="4" w:space="0" w:color="00000A"/>
              <w:right w:val="single" w:sz="8" w:space="0" w:color="00000A"/>
            </w:tcBorders>
            <w:shd w:val="clear" w:color="auto" w:fill="FFFFFF"/>
            <w:tcMar>
              <w:left w:w="65" w:type="dxa"/>
            </w:tcMar>
            <w:vAlign w:val="center"/>
          </w:tcPr>
          <w:p w:rsidR="00565C77" w:rsidRPr="00A35469" w:rsidRDefault="00565C77" w:rsidP="00565C77">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Conformidade de contratação na Reitoria no ano de 2015.</w:t>
            </w:r>
          </w:p>
        </w:tc>
      </w:tr>
      <w:tr w:rsidR="0051116D" w:rsidRPr="00A35469" w:rsidTr="0004442B">
        <w:trPr>
          <w:trHeight w:val="720"/>
          <w:jc w:val="center"/>
        </w:trPr>
        <w:tc>
          <w:tcPr>
            <w:tcW w:w="2972" w:type="dxa"/>
            <w:tcBorders>
              <w:top w:val="nil"/>
              <w:left w:val="single" w:sz="4" w:space="0" w:color="00000A"/>
              <w:bottom w:val="single" w:sz="4" w:space="0" w:color="auto"/>
              <w:right w:val="single" w:sz="8" w:space="0" w:color="00000A"/>
            </w:tcBorders>
            <w:shd w:val="clear" w:color="auto" w:fill="FFFFFF"/>
            <w:tcMar>
              <w:left w:w="65" w:type="dxa"/>
            </w:tcMar>
            <w:vAlign w:val="center"/>
          </w:tcPr>
          <w:p w:rsidR="0051116D" w:rsidRPr="00A35469" w:rsidRDefault="00565C77" w:rsidP="00565C77">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Relatório de Auditoria n. 10.2015.</w:t>
            </w:r>
          </w:p>
        </w:tc>
        <w:tc>
          <w:tcPr>
            <w:tcW w:w="1894" w:type="dxa"/>
            <w:tcBorders>
              <w:top w:val="nil"/>
              <w:left w:val="single" w:sz="4" w:space="0" w:color="00000A"/>
              <w:bottom w:val="single" w:sz="4" w:space="0" w:color="auto"/>
              <w:right w:val="single" w:sz="8" w:space="0" w:color="00000A"/>
            </w:tcBorders>
            <w:shd w:val="clear" w:color="auto" w:fill="FFFFFF"/>
            <w:tcMar>
              <w:left w:w="65" w:type="dxa"/>
            </w:tcMar>
            <w:vAlign w:val="center"/>
          </w:tcPr>
          <w:p w:rsidR="0051116D" w:rsidRPr="00A35469" w:rsidRDefault="00565C77" w:rsidP="00150CC6">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Reitoria</w:t>
            </w:r>
          </w:p>
        </w:tc>
        <w:tc>
          <w:tcPr>
            <w:tcW w:w="3918" w:type="dxa"/>
            <w:tcBorders>
              <w:top w:val="nil"/>
              <w:left w:val="single" w:sz="4" w:space="0" w:color="00000A"/>
              <w:bottom w:val="single" w:sz="4" w:space="0" w:color="auto"/>
              <w:right w:val="single" w:sz="8" w:space="0" w:color="00000A"/>
            </w:tcBorders>
            <w:shd w:val="clear" w:color="auto" w:fill="FFFFFF"/>
            <w:tcMar>
              <w:left w:w="65" w:type="dxa"/>
            </w:tcMar>
            <w:vAlign w:val="center"/>
          </w:tcPr>
          <w:p w:rsidR="00565C77" w:rsidRPr="00A35469" w:rsidRDefault="00565C77" w:rsidP="00565C77">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Conformidade Sistema de prevenção de incêndio da Reitoria.</w:t>
            </w:r>
          </w:p>
        </w:tc>
      </w:tr>
      <w:tr w:rsidR="0051116D" w:rsidRPr="00A35469" w:rsidTr="0004442B">
        <w:trPr>
          <w:trHeight w:val="725"/>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Mar>
              <w:left w:w="65" w:type="dxa"/>
            </w:tcMar>
            <w:vAlign w:val="center"/>
          </w:tcPr>
          <w:p w:rsidR="0051116D" w:rsidRPr="00A35469" w:rsidRDefault="00565C77" w:rsidP="00565C77">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Relatório de Auditoria nº 11.2015.</w:t>
            </w:r>
          </w:p>
        </w:tc>
        <w:tc>
          <w:tcPr>
            <w:tcW w:w="1894" w:type="dxa"/>
            <w:tcBorders>
              <w:top w:val="single" w:sz="4" w:space="0" w:color="auto"/>
              <w:left w:val="single" w:sz="4" w:space="0" w:color="auto"/>
              <w:bottom w:val="single" w:sz="4" w:space="0" w:color="auto"/>
              <w:right w:val="single" w:sz="4" w:space="0" w:color="auto"/>
            </w:tcBorders>
            <w:shd w:val="clear" w:color="auto" w:fill="FFFFFF"/>
            <w:tcMar>
              <w:left w:w="65" w:type="dxa"/>
            </w:tcMar>
            <w:vAlign w:val="center"/>
          </w:tcPr>
          <w:p w:rsidR="0051116D" w:rsidRPr="00A35469" w:rsidRDefault="00565C77" w:rsidP="00150CC6">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Reitoria</w:t>
            </w:r>
          </w:p>
        </w:tc>
        <w:tc>
          <w:tcPr>
            <w:tcW w:w="3918" w:type="dxa"/>
            <w:tcBorders>
              <w:top w:val="single" w:sz="4" w:space="0" w:color="auto"/>
              <w:left w:val="single" w:sz="4" w:space="0" w:color="auto"/>
              <w:bottom w:val="single" w:sz="4" w:space="0" w:color="auto"/>
              <w:right w:val="single" w:sz="4" w:space="0" w:color="auto"/>
            </w:tcBorders>
            <w:shd w:val="clear" w:color="auto" w:fill="FFFFFF"/>
            <w:tcMar>
              <w:left w:w="65" w:type="dxa"/>
            </w:tcMar>
            <w:vAlign w:val="center"/>
          </w:tcPr>
          <w:p w:rsidR="0051116D" w:rsidRPr="00A35469" w:rsidRDefault="00565C77" w:rsidP="00565C77">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Avaliação Objetiva das Compras de Tecnologia da Informação.</w:t>
            </w:r>
          </w:p>
        </w:tc>
      </w:tr>
    </w:tbl>
    <w:p w:rsidR="0051116D" w:rsidRPr="00A35469" w:rsidRDefault="0004442B">
      <w:pPr>
        <w:rPr>
          <w:rFonts w:ascii="Arial" w:hAnsi="Arial" w:cs="Arial"/>
          <w:sz w:val="20"/>
          <w:szCs w:val="20"/>
        </w:rPr>
      </w:pPr>
      <w:r w:rsidRPr="00A35469">
        <w:rPr>
          <w:rFonts w:ascii="Arial" w:hAnsi="Arial" w:cs="Arial"/>
          <w:sz w:val="20"/>
          <w:szCs w:val="20"/>
        </w:rPr>
        <w:t>Fonte: elaboração própria / SGD.</w:t>
      </w:r>
    </w:p>
    <w:p w:rsidR="0051116D" w:rsidRPr="00A35469" w:rsidRDefault="0051116D">
      <w:pPr>
        <w:rPr>
          <w:rFonts w:ascii="Arial" w:hAnsi="Arial" w:cs="Arial"/>
        </w:rPr>
      </w:pPr>
    </w:p>
    <w:p w:rsidR="00E35671" w:rsidRPr="00A35469" w:rsidRDefault="00664B44" w:rsidP="00664B44">
      <w:pPr>
        <w:tabs>
          <w:tab w:val="left" w:pos="302"/>
        </w:tabs>
        <w:jc w:val="both"/>
        <w:rPr>
          <w:rFonts w:ascii="Arial" w:hAnsi="Arial" w:cs="Arial"/>
        </w:rPr>
      </w:pPr>
      <w:r w:rsidRPr="00A35469">
        <w:rPr>
          <w:rFonts w:ascii="Arial" w:hAnsi="Arial" w:cs="Arial"/>
        </w:rPr>
        <w:lastRenderedPageBreak/>
        <w:tab/>
      </w:r>
      <w:r w:rsidRPr="00A35469">
        <w:rPr>
          <w:rFonts w:ascii="Arial" w:hAnsi="Arial" w:cs="Arial"/>
        </w:rPr>
        <w:tab/>
        <w:t>Quanto à d</w:t>
      </w:r>
      <w:r w:rsidR="00E35671" w:rsidRPr="00A35469">
        <w:rPr>
          <w:rFonts w:ascii="Arial" w:hAnsi="Arial" w:cs="Arial"/>
        </w:rPr>
        <w:t xml:space="preserve">emonstração da execução do plano anual de auditoria interna, </w:t>
      </w:r>
      <w:r w:rsidRPr="00A35469">
        <w:rPr>
          <w:rFonts w:ascii="Arial" w:hAnsi="Arial" w:cs="Arial"/>
        </w:rPr>
        <w:t xml:space="preserve">segue o quadro abaixo </w:t>
      </w:r>
      <w:r w:rsidR="00E35671" w:rsidRPr="00A35469">
        <w:rPr>
          <w:rFonts w:ascii="Arial" w:hAnsi="Arial" w:cs="Arial"/>
        </w:rPr>
        <w:t>contemplando avaliação comparativa entre as atividades planejadas e realizadas</w:t>
      </w:r>
      <w:r w:rsidRPr="00A35469">
        <w:rPr>
          <w:rFonts w:ascii="Arial" w:hAnsi="Arial" w:cs="Arial"/>
        </w:rPr>
        <w:t>:</w:t>
      </w:r>
    </w:p>
    <w:p w:rsidR="007F3160" w:rsidRPr="00A35469" w:rsidRDefault="007F3160" w:rsidP="007F3160">
      <w:pPr>
        <w:pStyle w:val="PargrafodaLista"/>
        <w:tabs>
          <w:tab w:val="left" w:pos="302"/>
        </w:tabs>
        <w:jc w:val="both"/>
        <w:rPr>
          <w:rFonts w:ascii="Arial" w:hAnsi="Arial" w:cs="Arial"/>
          <w:b/>
        </w:rPr>
      </w:pPr>
    </w:p>
    <w:tbl>
      <w:tblPr>
        <w:tblW w:w="9075"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4467"/>
        <w:gridCol w:w="2685"/>
        <w:gridCol w:w="1290"/>
      </w:tblGrid>
      <w:tr w:rsidR="00AC0912" w:rsidRPr="00A35469" w:rsidTr="00586606">
        <w:trPr>
          <w:trHeight w:val="765"/>
          <w:jc w:val="center"/>
        </w:trPr>
        <w:tc>
          <w:tcPr>
            <w:tcW w:w="633" w:type="dxa"/>
            <w:shd w:val="clear" w:color="auto" w:fill="D9D9D9"/>
            <w:vAlign w:val="center"/>
            <w:hideMark/>
          </w:tcPr>
          <w:p w:rsidR="00AC0912" w:rsidRPr="00A35469" w:rsidRDefault="00AC0912" w:rsidP="00586606">
            <w:pPr>
              <w:jc w:val="center"/>
              <w:rPr>
                <w:rFonts w:ascii="Arial" w:hAnsi="Arial" w:cs="Arial"/>
                <w:b/>
                <w:bCs/>
                <w:color w:val="000000"/>
                <w:sz w:val="20"/>
                <w:szCs w:val="20"/>
              </w:rPr>
            </w:pPr>
          </w:p>
        </w:tc>
        <w:tc>
          <w:tcPr>
            <w:tcW w:w="4467" w:type="dxa"/>
            <w:shd w:val="clear" w:color="auto" w:fill="D9D9D9"/>
            <w:vAlign w:val="center"/>
            <w:hideMark/>
          </w:tcPr>
          <w:p w:rsidR="00AC0912" w:rsidRPr="00A35469" w:rsidRDefault="00AC0912" w:rsidP="00586606">
            <w:pPr>
              <w:jc w:val="center"/>
              <w:rPr>
                <w:rFonts w:ascii="Arial" w:hAnsi="Arial" w:cs="Arial"/>
                <w:b/>
                <w:bCs/>
                <w:sz w:val="20"/>
                <w:szCs w:val="20"/>
              </w:rPr>
            </w:pPr>
            <w:r w:rsidRPr="00A35469">
              <w:rPr>
                <w:rFonts w:ascii="Arial" w:hAnsi="Arial" w:cs="Arial"/>
                <w:b/>
                <w:bCs/>
                <w:sz w:val="20"/>
                <w:szCs w:val="20"/>
              </w:rPr>
              <w:t>Ação Planejada</w:t>
            </w:r>
          </w:p>
        </w:tc>
        <w:tc>
          <w:tcPr>
            <w:tcW w:w="2685" w:type="dxa"/>
            <w:shd w:val="clear" w:color="auto" w:fill="D9D9D9"/>
            <w:vAlign w:val="center"/>
          </w:tcPr>
          <w:p w:rsidR="00AC0912" w:rsidRPr="00A35469" w:rsidRDefault="00AC0912" w:rsidP="00586606">
            <w:pPr>
              <w:jc w:val="center"/>
              <w:rPr>
                <w:rFonts w:ascii="Arial" w:hAnsi="Arial" w:cs="Arial"/>
                <w:b/>
                <w:bCs/>
                <w:sz w:val="20"/>
                <w:szCs w:val="20"/>
              </w:rPr>
            </w:pPr>
            <w:r w:rsidRPr="00A35469">
              <w:rPr>
                <w:rFonts w:ascii="Arial" w:hAnsi="Arial" w:cs="Arial"/>
                <w:b/>
                <w:bCs/>
                <w:sz w:val="20"/>
                <w:szCs w:val="20"/>
              </w:rPr>
              <w:t>Ação Substituída ou cancelada?</w:t>
            </w:r>
          </w:p>
        </w:tc>
        <w:tc>
          <w:tcPr>
            <w:tcW w:w="1290" w:type="dxa"/>
            <w:shd w:val="clear" w:color="auto" w:fill="D9D9D9"/>
            <w:vAlign w:val="center"/>
          </w:tcPr>
          <w:p w:rsidR="00AC0912" w:rsidRPr="00A35469" w:rsidRDefault="00AC0912" w:rsidP="00586606">
            <w:pPr>
              <w:jc w:val="center"/>
              <w:rPr>
                <w:rFonts w:ascii="Arial" w:hAnsi="Arial" w:cs="Arial"/>
                <w:b/>
                <w:bCs/>
                <w:sz w:val="20"/>
                <w:szCs w:val="20"/>
              </w:rPr>
            </w:pPr>
            <w:r w:rsidRPr="00A35469">
              <w:rPr>
                <w:rFonts w:ascii="Arial" w:hAnsi="Arial" w:cs="Arial"/>
                <w:b/>
                <w:bCs/>
                <w:sz w:val="20"/>
                <w:szCs w:val="20"/>
              </w:rPr>
              <w:t>Realizada?</w:t>
            </w:r>
          </w:p>
        </w:tc>
      </w:tr>
      <w:tr w:rsidR="00AC0912" w:rsidRPr="00A35469" w:rsidTr="00586606">
        <w:trPr>
          <w:trHeight w:val="533"/>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proofErr w:type="gramStart"/>
            <w:r w:rsidRPr="00A35469">
              <w:rPr>
                <w:rFonts w:ascii="Arial" w:hAnsi="Arial" w:cs="Arial"/>
                <w:b/>
                <w:bCs/>
                <w:color w:val="000000"/>
                <w:sz w:val="20"/>
                <w:szCs w:val="20"/>
              </w:rPr>
              <w:t>1</w:t>
            </w:r>
            <w:proofErr w:type="gramEnd"/>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Monitoramento de recomendações emitidas pela AUDIN</w:t>
            </w:r>
          </w:p>
        </w:tc>
        <w:tc>
          <w:tcPr>
            <w:tcW w:w="2685" w:type="dxa"/>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c>
          <w:tcPr>
            <w:tcW w:w="1290" w:type="dxa"/>
            <w:shd w:val="clear" w:color="auto" w:fill="auto"/>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1122"/>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proofErr w:type="gramStart"/>
            <w:r w:rsidRPr="00A35469">
              <w:rPr>
                <w:rFonts w:ascii="Arial" w:hAnsi="Arial" w:cs="Arial"/>
                <w:b/>
                <w:bCs/>
                <w:color w:val="000000"/>
                <w:sz w:val="20"/>
                <w:szCs w:val="20"/>
              </w:rPr>
              <w:t>2</w:t>
            </w:r>
            <w:proofErr w:type="gramEnd"/>
          </w:p>
        </w:tc>
        <w:tc>
          <w:tcPr>
            <w:tcW w:w="4467" w:type="dxa"/>
            <w:shd w:val="clear" w:color="auto" w:fill="auto"/>
            <w:vAlign w:val="center"/>
            <w:hideMark/>
          </w:tcPr>
          <w:p w:rsidR="00AC0912" w:rsidRPr="00A35469" w:rsidRDefault="00AC0912" w:rsidP="00586606">
            <w:pPr>
              <w:jc w:val="center"/>
              <w:rPr>
                <w:rFonts w:ascii="Arial" w:hAnsi="Arial" w:cs="Arial"/>
                <w:color w:val="000000"/>
                <w:sz w:val="20"/>
                <w:szCs w:val="20"/>
              </w:rPr>
            </w:pPr>
            <w:r w:rsidRPr="00A35469">
              <w:rPr>
                <w:rFonts w:ascii="Arial" w:hAnsi="Arial" w:cs="Arial"/>
                <w:bCs/>
                <w:color w:val="000000"/>
                <w:sz w:val="20"/>
                <w:szCs w:val="20"/>
              </w:rPr>
              <w:t>Acompanhar a execução da ação 20RJ</w:t>
            </w:r>
          </w:p>
          <w:p w:rsidR="00AC0912" w:rsidRPr="00A35469" w:rsidRDefault="00AC0912" w:rsidP="00586606">
            <w:pPr>
              <w:jc w:val="center"/>
              <w:rPr>
                <w:rFonts w:ascii="Arial" w:hAnsi="Arial" w:cs="Arial"/>
                <w:color w:val="000000"/>
                <w:sz w:val="20"/>
                <w:szCs w:val="20"/>
              </w:rPr>
            </w:pPr>
            <w:r w:rsidRPr="00A35469">
              <w:rPr>
                <w:rFonts w:ascii="Arial" w:hAnsi="Arial" w:cs="Arial"/>
                <w:i/>
                <w:iCs/>
                <w:color w:val="000000"/>
                <w:sz w:val="20"/>
                <w:szCs w:val="20"/>
              </w:rPr>
              <w:t xml:space="preserve">Apoio à capacitação e formação inicial e continuada de professores, profissionais, funcionários e gestores para a </w:t>
            </w:r>
            <w:proofErr w:type="gramStart"/>
            <w:r w:rsidRPr="00A35469">
              <w:rPr>
                <w:rFonts w:ascii="Arial" w:hAnsi="Arial" w:cs="Arial"/>
                <w:i/>
                <w:iCs/>
                <w:color w:val="000000"/>
                <w:sz w:val="20"/>
                <w:szCs w:val="20"/>
              </w:rPr>
              <w:t>educação</w:t>
            </w:r>
            <w:proofErr w:type="gramEnd"/>
          </w:p>
        </w:tc>
        <w:tc>
          <w:tcPr>
            <w:tcW w:w="2685" w:type="dxa"/>
            <w:vAlign w:val="center"/>
          </w:tcPr>
          <w:p w:rsidR="00AC0912" w:rsidRPr="00A35469" w:rsidRDefault="00586606" w:rsidP="00586606">
            <w:pPr>
              <w:pStyle w:val="NormalWeb"/>
              <w:jc w:val="center"/>
              <w:rPr>
                <w:rFonts w:ascii="Arial" w:hAnsi="Arial" w:cs="Arial"/>
                <w:sz w:val="20"/>
                <w:szCs w:val="20"/>
              </w:rPr>
            </w:pPr>
            <w:r w:rsidRPr="00A35469">
              <w:rPr>
                <w:rFonts w:ascii="Arial" w:hAnsi="Arial" w:cs="Arial"/>
                <w:sz w:val="20"/>
                <w:szCs w:val="20"/>
              </w:rPr>
              <w:t>Substituída</w:t>
            </w:r>
            <w:r w:rsidRPr="00A35469">
              <w:rPr>
                <w:rFonts w:ascii="Arial" w:hAnsi="Arial" w:cs="Arial"/>
                <w:sz w:val="20"/>
                <w:szCs w:val="20"/>
              </w:rPr>
              <w:t>.</w:t>
            </w:r>
            <w:r w:rsidRPr="00A35469">
              <w:rPr>
                <w:rFonts w:ascii="Arial" w:hAnsi="Arial" w:cs="Arial"/>
                <w:sz w:val="20"/>
                <w:szCs w:val="20"/>
              </w:rPr>
              <w:t xml:space="preserve"> Acompanhamento da regularidade do Acúmulo l</w:t>
            </w:r>
            <w:r w:rsidRPr="00A35469">
              <w:rPr>
                <w:rFonts w:ascii="Arial" w:hAnsi="Arial" w:cs="Arial"/>
                <w:sz w:val="20"/>
                <w:szCs w:val="20"/>
              </w:rPr>
              <w:t>egal de cargos.</w:t>
            </w:r>
          </w:p>
        </w:tc>
        <w:tc>
          <w:tcPr>
            <w:tcW w:w="1290" w:type="dxa"/>
            <w:shd w:val="clear" w:color="auto" w:fill="auto"/>
            <w:vAlign w:val="center"/>
          </w:tcPr>
          <w:p w:rsidR="00AC0912" w:rsidRPr="00A35469" w:rsidRDefault="00586606" w:rsidP="00586606">
            <w:pPr>
              <w:pStyle w:val="NormalWeb"/>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699"/>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proofErr w:type="gramStart"/>
            <w:r w:rsidRPr="00A35469">
              <w:rPr>
                <w:rFonts w:ascii="Arial" w:hAnsi="Arial" w:cs="Arial"/>
                <w:b/>
                <w:bCs/>
                <w:color w:val="000000"/>
                <w:sz w:val="20"/>
                <w:szCs w:val="20"/>
              </w:rPr>
              <w:t>3</w:t>
            </w:r>
            <w:proofErr w:type="gramEnd"/>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 xml:space="preserve">Avaliar a gestão de recursos humanos: </w:t>
            </w:r>
            <w:r w:rsidRPr="00A35469">
              <w:rPr>
                <w:rFonts w:ascii="Arial" w:hAnsi="Arial" w:cs="Arial"/>
                <w:color w:val="000000"/>
                <w:sz w:val="20"/>
                <w:szCs w:val="20"/>
              </w:rPr>
              <w:t>procedimento da folha de pagamento</w:t>
            </w:r>
          </w:p>
        </w:tc>
        <w:tc>
          <w:tcPr>
            <w:tcW w:w="2685" w:type="dxa"/>
            <w:vAlign w:val="center"/>
          </w:tcPr>
          <w:p w:rsidR="00AC0912" w:rsidRPr="00A35469" w:rsidRDefault="00586606"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c>
          <w:tcPr>
            <w:tcW w:w="1290" w:type="dxa"/>
            <w:shd w:val="clear" w:color="auto" w:fill="auto"/>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425"/>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proofErr w:type="gramStart"/>
            <w:r w:rsidRPr="00A35469">
              <w:rPr>
                <w:rFonts w:ascii="Arial" w:hAnsi="Arial" w:cs="Arial"/>
                <w:b/>
                <w:bCs/>
                <w:color w:val="000000"/>
                <w:sz w:val="20"/>
                <w:szCs w:val="20"/>
              </w:rPr>
              <w:t>4</w:t>
            </w:r>
            <w:proofErr w:type="gramEnd"/>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Monitoramento de recomendações emitidas pela AUDIN</w:t>
            </w:r>
          </w:p>
        </w:tc>
        <w:tc>
          <w:tcPr>
            <w:tcW w:w="2685" w:type="dxa"/>
            <w:vAlign w:val="center"/>
          </w:tcPr>
          <w:p w:rsidR="00AC0912" w:rsidRPr="00A35469" w:rsidRDefault="00586606"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c>
          <w:tcPr>
            <w:tcW w:w="1290" w:type="dxa"/>
            <w:shd w:val="clear" w:color="auto" w:fill="auto"/>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687"/>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proofErr w:type="gramStart"/>
            <w:r w:rsidRPr="00A35469">
              <w:rPr>
                <w:rFonts w:ascii="Arial" w:hAnsi="Arial" w:cs="Arial"/>
                <w:b/>
                <w:bCs/>
                <w:color w:val="000000"/>
                <w:sz w:val="20"/>
                <w:szCs w:val="20"/>
              </w:rPr>
              <w:t>5</w:t>
            </w:r>
            <w:proofErr w:type="gramEnd"/>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 xml:space="preserve">Acompanhar a execução da ação 4572 Reitoria                                                                  </w:t>
            </w:r>
            <w:r w:rsidRPr="00A35469">
              <w:rPr>
                <w:rFonts w:ascii="Arial" w:hAnsi="Arial" w:cs="Arial"/>
                <w:i/>
                <w:iCs/>
                <w:color w:val="000000"/>
                <w:sz w:val="20"/>
                <w:szCs w:val="20"/>
              </w:rPr>
              <w:t xml:space="preserve">Capacitação de Servidores Públicos </w:t>
            </w:r>
            <w:proofErr w:type="gramStart"/>
            <w:r w:rsidRPr="00A35469">
              <w:rPr>
                <w:rFonts w:ascii="Arial" w:hAnsi="Arial" w:cs="Arial"/>
                <w:i/>
                <w:iCs/>
                <w:color w:val="000000"/>
                <w:sz w:val="20"/>
                <w:szCs w:val="20"/>
              </w:rPr>
              <w:t>Federais em Processo de</w:t>
            </w:r>
            <w:r w:rsidRPr="00A35469">
              <w:rPr>
                <w:rFonts w:ascii="Arial" w:hAnsi="Arial" w:cs="Arial"/>
                <w:i/>
                <w:iCs/>
                <w:color w:val="000000"/>
                <w:sz w:val="20"/>
                <w:szCs w:val="20"/>
              </w:rPr>
              <w:br/>
              <w:t>Qualificação</w:t>
            </w:r>
            <w:proofErr w:type="gramEnd"/>
            <w:r w:rsidRPr="00A35469">
              <w:rPr>
                <w:rFonts w:ascii="Arial" w:hAnsi="Arial" w:cs="Arial"/>
                <w:i/>
                <w:iCs/>
                <w:color w:val="000000"/>
                <w:sz w:val="20"/>
                <w:szCs w:val="20"/>
              </w:rPr>
              <w:t xml:space="preserve"> e Requalificação</w:t>
            </w:r>
          </w:p>
        </w:tc>
        <w:tc>
          <w:tcPr>
            <w:tcW w:w="2685" w:type="dxa"/>
            <w:vAlign w:val="center"/>
          </w:tcPr>
          <w:p w:rsidR="00AC0912" w:rsidRPr="00A35469" w:rsidRDefault="00586606" w:rsidP="00586606">
            <w:pPr>
              <w:jc w:val="center"/>
              <w:rPr>
                <w:rFonts w:ascii="Arial" w:hAnsi="Arial" w:cs="Arial"/>
                <w:b/>
                <w:bCs/>
                <w:color w:val="000000"/>
                <w:sz w:val="20"/>
                <w:szCs w:val="20"/>
              </w:rPr>
            </w:pPr>
            <w:r w:rsidRPr="00A35469">
              <w:rPr>
                <w:rFonts w:ascii="Arial" w:hAnsi="Arial" w:cs="Arial"/>
                <w:sz w:val="20"/>
                <w:szCs w:val="20"/>
              </w:rPr>
              <w:t>Substituída</w:t>
            </w:r>
            <w:r w:rsidRPr="00A35469">
              <w:rPr>
                <w:rFonts w:ascii="Arial" w:hAnsi="Arial" w:cs="Arial"/>
                <w:sz w:val="20"/>
                <w:szCs w:val="20"/>
              </w:rPr>
              <w:t>.</w:t>
            </w:r>
            <w:r w:rsidRPr="00A35469">
              <w:rPr>
                <w:rFonts w:ascii="Arial" w:hAnsi="Arial" w:cs="Arial"/>
                <w:sz w:val="20"/>
                <w:szCs w:val="20"/>
              </w:rPr>
              <w:t xml:space="preserve"> Acompanhamento </w:t>
            </w:r>
            <w:r w:rsidRPr="00A35469">
              <w:rPr>
                <w:rFonts w:ascii="Arial" w:hAnsi="Arial" w:cs="Arial"/>
                <w:sz w:val="20"/>
                <w:szCs w:val="20"/>
              </w:rPr>
              <w:t>do funcionamento do controle interno da DGP.</w:t>
            </w:r>
          </w:p>
        </w:tc>
        <w:tc>
          <w:tcPr>
            <w:tcW w:w="1290" w:type="dxa"/>
            <w:shd w:val="clear" w:color="auto" w:fill="auto"/>
            <w:vAlign w:val="center"/>
          </w:tcPr>
          <w:p w:rsidR="00AC0912" w:rsidRPr="00A35469" w:rsidRDefault="00586606"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374"/>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proofErr w:type="gramStart"/>
            <w:r w:rsidRPr="00A35469">
              <w:rPr>
                <w:rFonts w:ascii="Arial" w:hAnsi="Arial" w:cs="Arial"/>
                <w:b/>
                <w:bCs/>
                <w:color w:val="000000"/>
                <w:sz w:val="20"/>
                <w:szCs w:val="20"/>
              </w:rPr>
              <w:t>6</w:t>
            </w:r>
            <w:proofErr w:type="gramEnd"/>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 xml:space="preserve">Avaliar a gestão de TI: </w:t>
            </w:r>
            <w:r w:rsidRPr="00A35469">
              <w:rPr>
                <w:rFonts w:ascii="Arial" w:hAnsi="Arial" w:cs="Arial"/>
                <w:i/>
                <w:iCs/>
                <w:color w:val="000000"/>
                <w:sz w:val="20"/>
                <w:szCs w:val="20"/>
              </w:rPr>
              <w:t>procedimento de compras</w:t>
            </w:r>
          </w:p>
        </w:tc>
        <w:tc>
          <w:tcPr>
            <w:tcW w:w="2685" w:type="dxa"/>
            <w:vAlign w:val="center"/>
          </w:tcPr>
          <w:p w:rsidR="00AC0912" w:rsidRPr="00A35469" w:rsidRDefault="00586606"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c>
          <w:tcPr>
            <w:tcW w:w="1290" w:type="dxa"/>
            <w:shd w:val="clear" w:color="auto" w:fill="auto"/>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267"/>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proofErr w:type="gramStart"/>
            <w:r w:rsidRPr="00A35469">
              <w:rPr>
                <w:rFonts w:ascii="Arial" w:hAnsi="Arial" w:cs="Arial"/>
                <w:b/>
                <w:bCs/>
                <w:color w:val="000000"/>
                <w:sz w:val="20"/>
                <w:szCs w:val="20"/>
              </w:rPr>
              <w:t>7</w:t>
            </w:r>
            <w:proofErr w:type="gramEnd"/>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Monitoramento de recomendações emitidas pela AUDIN</w:t>
            </w:r>
          </w:p>
        </w:tc>
        <w:tc>
          <w:tcPr>
            <w:tcW w:w="2685" w:type="dxa"/>
            <w:vAlign w:val="center"/>
          </w:tcPr>
          <w:p w:rsidR="00AC0912" w:rsidRPr="00A35469" w:rsidRDefault="00586606"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c>
          <w:tcPr>
            <w:tcW w:w="1290" w:type="dxa"/>
            <w:shd w:val="clear" w:color="auto" w:fill="auto"/>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300"/>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proofErr w:type="gramStart"/>
            <w:r w:rsidRPr="00A35469">
              <w:rPr>
                <w:rFonts w:ascii="Arial" w:hAnsi="Arial" w:cs="Arial"/>
                <w:b/>
                <w:bCs/>
                <w:color w:val="000000"/>
                <w:sz w:val="20"/>
                <w:szCs w:val="20"/>
              </w:rPr>
              <w:t>8</w:t>
            </w:r>
            <w:proofErr w:type="gramEnd"/>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Acompanhar a execução da ação 2994</w:t>
            </w:r>
          </w:p>
          <w:p w:rsidR="00AC0912" w:rsidRPr="00A35469" w:rsidRDefault="00AC0912" w:rsidP="00586606">
            <w:pPr>
              <w:jc w:val="center"/>
              <w:rPr>
                <w:rFonts w:ascii="Arial" w:hAnsi="Arial" w:cs="Arial"/>
                <w:bCs/>
                <w:color w:val="000000"/>
                <w:sz w:val="20"/>
                <w:szCs w:val="20"/>
              </w:rPr>
            </w:pPr>
            <w:r w:rsidRPr="00A35469">
              <w:rPr>
                <w:rFonts w:ascii="Arial" w:hAnsi="Arial" w:cs="Arial"/>
                <w:i/>
                <w:iCs/>
                <w:color w:val="000000"/>
                <w:sz w:val="20"/>
                <w:szCs w:val="20"/>
              </w:rPr>
              <w:t>Assistência ao Educando da educação profissional</w:t>
            </w:r>
          </w:p>
        </w:tc>
        <w:tc>
          <w:tcPr>
            <w:tcW w:w="2685" w:type="dxa"/>
            <w:vAlign w:val="center"/>
          </w:tcPr>
          <w:p w:rsidR="00586606" w:rsidRPr="00A35469" w:rsidRDefault="00586606" w:rsidP="00586606">
            <w:pPr>
              <w:jc w:val="center"/>
              <w:rPr>
                <w:rFonts w:ascii="Arial" w:hAnsi="Arial" w:cs="Arial"/>
                <w:bCs/>
                <w:color w:val="000000"/>
                <w:sz w:val="20"/>
                <w:szCs w:val="20"/>
              </w:rPr>
            </w:pPr>
            <w:r w:rsidRPr="00A35469">
              <w:rPr>
                <w:rFonts w:ascii="Arial" w:hAnsi="Arial" w:cs="Arial"/>
                <w:bCs/>
                <w:color w:val="000000"/>
                <w:sz w:val="20"/>
                <w:szCs w:val="20"/>
              </w:rPr>
              <w:t>Substituída.</w:t>
            </w:r>
          </w:p>
          <w:p w:rsidR="00586606" w:rsidRPr="00A35469" w:rsidRDefault="00586606" w:rsidP="00586606">
            <w:pPr>
              <w:jc w:val="center"/>
              <w:rPr>
                <w:rFonts w:ascii="Arial" w:hAnsi="Arial" w:cs="Arial"/>
                <w:bCs/>
                <w:color w:val="000000"/>
                <w:sz w:val="20"/>
                <w:szCs w:val="20"/>
              </w:rPr>
            </w:pPr>
            <w:r w:rsidRPr="00A35469">
              <w:rPr>
                <w:rFonts w:ascii="Arial" w:hAnsi="Arial" w:cs="Arial"/>
                <w:bCs/>
                <w:color w:val="000000"/>
                <w:sz w:val="20"/>
                <w:szCs w:val="20"/>
              </w:rPr>
              <w:t>O Auditor responsável por esta demanda será o supervisor da ação relacionada à gestão de TI.</w:t>
            </w:r>
          </w:p>
        </w:tc>
        <w:tc>
          <w:tcPr>
            <w:tcW w:w="1290" w:type="dxa"/>
            <w:shd w:val="clear" w:color="auto" w:fill="auto"/>
            <w:vAlign w:val="center"/>
          </w:tcPr>
          <w:p w:rsidR="00AC0912" w:rsidRPr="00A35469" w:rsidRDefault="00586606"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465"/>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proofErr w:type="gramStart"/>
            <w:r w:rsidRPr="00A35469">
              <w:rPr>
                <w:rFonts w:ascii="Arial" w:hAnsi="Arial" w:cs="Arial"/>
                <w:b/>
                <w:bCs/>
                <w:color w:val="000000"/>
                <w:sz w:val="20"/>
                <w:szCs w:val="20"/>
              </w:rPr>
              <w:t>9</w:t>
            </w:r>
            <w:proofErr w:type="gramEnd"/>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 xml:space="preserve">Avaliar a gestão patrimonial: </w:t>
            </w:r>
            <w:r w:rsidRPr="00A35469">
              <w:rPr>
                <w:rFonts w:ascii="Arial" w:hAnsi="Arial" w:cs="Arial"/>
                <w:color w:val="000000"/>
                <w:sz w:val="20"/>
                <w:szCs w:val="20"/>
              </w:rPr>
              <w:t>procedimento de entrada e saída de bens na Reitoria</w:t>
            </w:r>
          </w:p>
        </w:tc>
        <w:tc>
          <w:tcPr>
            <w:tcW w:w="2685" w:type="dxa"/>
            <w:vAlign w:val="center"/>
          </w:tcPr>
          <w:p w:rsidR="00AC0912" w:rsidRPr="00A35469" w:rsidRDefault="00586606"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c>
          <w:tcPr>
            <w:tcW w:w="1290" w:type="dxa"/>
            <w:shd w:val="clear" w:color="auto" w:fill="auto"/>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546"/>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10</w:t>
            </w:r>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 xml:space="preserve">Acompanhar a execução da ação 6380               </w:t>
            </w:r>
            <w:r w:rsidRPr="00A35469">
              <w:rPr>
                <w:rFonts w:ascii="Arial" w:hAnsi="Arial" w:cs="Arial"/>
                <w:i/>
                <w:iCs/>
                <w:color w:val="000000"/>
                <w:sz w:val="20"/>
                <w:szCs w:val="20"/>
              </w:rPr>
              <w:t>Fomento ao desenvolvimento da educação profissional</w:t>
            </w:r>
          </w:p>
        </w:tc>
        <w:tc>
          <w:tcPr>
            <w:tcW w:w="2685" w:type="dxa"/>
            <w:vAlign w:val="center"/>
          </w:tcPr>
          <w:p w:rsidR="00AC0912" w:rsidRPr="00A35469" w:rsidRDefault="00586606" w:rsidP="00586606">
            <w:pPr>
              <w:jc w:val="center"/>
              <w:rPr>
                <w:rFonts w:ascii="Arial" w:hAnsi="Arial" w:cs="Arial"/>
                <w:bCs/>
                <w:color w:val="000000"/>
                <w:sz w:val="20"/>
                <w:szCs w:val="20"/>
              </w:rPr>
            </w:pPr>
            <w:r w:rsidRPr="00A35469">
              <w:rPr>
                <w:rFonts w:ascii="Arial" w:hAnsi="Arial" w:cs="Arial"/>
                <w:bCs/>
                <w:color w:val="000000"/>
                <w:sz w:val="20"/>
                <w:szCs w:val="20"/>
              </w:rPr>
              <w:t>Cancelada.</w:t>
            </w:r>
          </w:p>
          <w:p w:rsidR="00586606" w:rsidRPr="00A35469" w:rsidRDefault="00586606" w:rsidP="00586606">
            <w:pPr>
              <w:jc w:val="center"/>
              <w:rPr>
                <w:rFonts w:ascii="Arial" w:hAnsi="Arial" w:cs="Arial"/>
                <w:b/>
                <w:bCs/>
                <w:color w:val="000000"/>
                <w:sz w:val="20"/>
                <w:szCs w:val="20"/>
              </w:rPr>
            </w:pPr>
          </w:p>
        </w:tc>
        <w:tc>
          <w:tcPr>
            <w:tcW w:w="1290" w:type="dxa"/>
            <w:shd w:val="clear" w:color="auto" w:fill="auto"/>
            <w:vAlign w:val="center"/>
          </w:tcPr>
          <w:p w:rsidR="00AC0912" w:rsidRPr="00A35469" w:rsidRDefault="00586606"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r>
      <w:tr w:rsidR="00AC0912" w:rsidRPr="00A35469" w:rsidTr="00586606">
        <w:trPr>
          <w:trHeight w:val="470"/>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11</w:t>
            </w:r>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 xml:space="preserve">Avaliar a gestão orçamentária e financeira: </w:t>
            </w:r>
            <w:r w:rsidRPr="00A35469">
              <w:rPr>
                <w:rFonts w:ascii="Arial" w:hAnsi="Arial" w:cs="Arial"/>
                <w:color w:val="000000"/>
                <w:sz w:val="20"/>
                <w:szCs w:val="20"/>
              </w:rPr>
              <w:t>procedimentos de definição de orçamento e execução financeira</w:t>
            </w:r>
          </w:p>
        </w:tc>
        <w:tc>
          <w:tcPr>
            <w:tcW w:w="2685" w:type="dxa"/>
            <w:vAlign w:val="center"/>
          </w:tcPr>
          <w:p w:rsidR="00586606" w:rsidRPr="00A35469" w:rsidRDefault="00586606" w:rsidP="00586606">
            <w:pPr>
              <w:jc w:val="center"/>
              <w:rPr>
                <w:rFonts w:ascii="Arial" w:hAnsi="Arial" w:cs="Arial"/>
                <w:bCs/>
                <w:color w:val="000000"/>
                <w:sz w:val="20"/>
                <w:szCs w:val="20"/>
              </w:rPr>
            </w:pPr>
            <w:r w:rsidRPr="00A35469">
              <w:rPr>
                <w:rFonts w:ascii="Arial" w:hAnsi="Arial" w:cs="Arial"/>
                <w:bCs/>
                <w:color w:val="000000"/>
                <w:sz w:val="20"/>
                <w:szCs w:val="20"/>
              </w:rPr>
              <w:t>Substituída.</w:t>
            </w:r>
          </w:p>
          <w:p w:rsidR="00AC0912" w:rsidRPr="00A35469" w:rsidRDefault="00586606" w:rsidP="00586606">
            <w:pPr>
              <w:jc w:val="center"/>
              <w:rPr>
                <w:rFonts w:ascii="Arial" w:hAnsi="Arial" w:cs="Arial"/>
                <w:b/>
                <w:bCs/>
                <w:color w:val="000000"/>
                <w:sz w:val="20"/>
                <w:szCs w:val="20"/>
              </w:rPr>
            </w:pPr>
            <w:r w:rsidRPr="00A35469">
              <w:rPr>
                <w:rFonts w:ascii="Arial" w:hAnsi="Arial" w:cs="Arial"/>
                <w:sz w:val="20"/>
                <w:szCs w:val="20"/>
              </w:rPr>
              <w:t>Avaliação do Sistema de Prevenção e Combate a Incêndio no IFAM Reitoria</w:t>
            </w:r>
          </w:p>
        </w:tc>
        <w:tc>
          <w:tcPr>
            <w:tcW w:w="1290" w:type="dxa"/>
            <w:shd w:val="clear" w:color="auto" w:fill="auto"/>
            <w:vAlign w:val="center"/>
          </w:tcPr>
          <w:p w:rsidR="00AC0912" w:rsidRPr="00A35469" w:rsidRDefault="00586606"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550"/>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12</w:t>
            </w:r>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Apoiar as atividades dos outros auditores</w:t>
            </w:r>
          </w:p>
        </w:tc>
        <w:tc>
          <w:tcPr>
            <w:tcW w:w="2685" w:type="dxa"/>
            <w:vAlign w:val="center"/>
          </w:tcPr>
          <w:p w:rsidR="00AC0912" w:rsidRPr="00A35469" w:rsidRDefault="00586606"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c>
          <w:tcPr>
            <w:tcW w:w="1290" w:type="dxa"/>
            <w:shd w:val="clear" w:color="auto" w:fill="auto"/>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1134"/>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13</w:t>
            </w:r>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 xml:space="preserve">Acompanhar a execução da ação 20RG                     </w:t>
            </w:r>
            <w:r w:rsidRPr="00A35469">
              <w:rPr>
                <w:rFonts w:ascii="Arial" w:hAnsi="Arial" w:cs="Arial"/>
                <w:i/>
                <w:iCs/>
                <w:color w:val="000000"/>
                <w:sz w:val="20"/>
                <w:szCs w:val="20"/>
              </w:rPr>
              <w:t>Expansão e Reestruturação da Rede Federal de Educação Profissional e Tecnológica</w:t>
            </w:r>
            <w:proofErr w:type="gramStart"/>
            <w:r w:rsidRPr="00A35469">
              <w:rPr>
                <w:rFonts w:ascii="Arial" w:hAnsi="Arial" w:cs="Arial"/>
                <w:i/>
                <w:iCs/>
                <w:color w:val="000000"/>
                <w:sz w:val="20"/>
                <w:szCs w:val="20"/>
              </w:rPr>
              <w:t xml:space="preserve">  </w:t>
            </w:r>
            <w:proofErr w:type="gramEnd"/>
            <w:r w:rsidRPr="00A35469">
              <w:rPr>
                <w:rFonts w:ascii="Arial" w:hAnsi="Arial" w:cs="Arial"/>
                <w:i/>
                <w:iCs/>
                <w:color w:val="000000"/>
                <w:sz w:val="20"/>
                <w:szCs w:val="20"/>
              </w:rPr>
              <w:t xml:space="preserve">- Acompanhar a execução das obras Itacoatiara. Humaitá, Tefé e </w:t>
            </w:r>
            <w:proofErr w:type="gramStart"/>
            <w:r w:rsidRPr="00A35469">
              <w:rPr>
                <w:rFonts w:ascii="Arial" w:hAnsi="Arial" w:cs="Arial"/>
                <w:i/>
                <w:iCs/>
                <w:color w:val="000000"/>
                <w:sz w:val="20"/>
                <w:szCs w:val="20"/>
              </w:rPr>
              <w:t>Eirunepé</w:t>
            </w:r>
            <w:proofErr w:type="gramEnd"/>
          </w:p>
        </w:tc>
        <w:tc>
          <w:tcPr>
            <w:tcW w:w="2685" w:type="dxa"/>
            <w:vAlign w:val="center"/>
          </w:tcPr>
          <w:p w:rsidR="00AC0912" w:rsidRPr="00A35469" w:rsidRDefault="006F5DDF" w:rsidP="00586606">
            <w:pPr>
              <w:jc w:val="center"/>
              <w:rPr>
                <w:rFonts w:ascii="Arial" w:hAnsi="Arial" w:cs="Arial"/>
                <w:b/>
                <w:bCs/>
                <w:color w:val="000000"/>
                <w:sz w:val="20"/>
                <w:szCs w:val="20"/>
              </w:rPr>
            </w:pPr>
            <w:r w:rsidRPr="00A35469">
              <w:rPr>
                <w:rFonts w:ascii="Arial" w:hAnsi="Arial" w:cs="Arial"/>
                <w:b/>
                <w:bCs/>
                <w:color w:val="000000"/>
                <w:sz w:val="20"/>
                <w:szCs w:val="20"/>
              </w:rPr>
              <w:t xml:space="preserve">Não </w:t>
            </w:r>
          </w:p>
        </w:tc>
        <w:tc>
          <w:tcPr>
            <w:tcW w:w="1290" w:type="dxa"/>
            <w:shd w:val="clear" w:color="auto" w:fill="auto"/>
            <w:vAlign w:val="center"/>
          </w:tcPr>
          <w:p w:rsidR="00AC0912" w:rsidRPr="00A35469" w:rsidRDefault="006F5DDF"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850"/>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14</w:t>
            </w:r>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Acompanhar a execução da ação 20RL</w:t>
            </w:r>
          </w:p>
          <w:p w:rsidR="00AC0912" w:rsidRPr="00A35469" w:rsidRDefault="00AC0912" w:rsidP="00586606">
            <w:pPr>
              <w:jc w:val="center"/>
              <w:rPr>
                <w:rFonts w:ascii="Arial" w:hAnsi="Arial" w:cs="Arial"/>
                <w:bCs/>
                <w:color w:val="000000"/>
                <w:sz w:val="20"/>
                <w:szCs w:val="20"/>
              </w:rPr>
            </w:pPr>
            <w:r w:rsidRPr="00A35469">
              <w:rPr>
                <w:rFonts w:ascii="Arial" w:hAnsi="Arial" w:cs="Arial"/>
                <w:i/>
                <w:iCs/>
                <w:color w:val="000000"/>
                <w:sz w:val="20"/>
                <w:szCs w:val="20"/>
              </w:rPr>
              <w:t xml:space="preserve">Funcionamento das Instituições Federais de educação profissional e tecnológica - Licitações </w:t>
            </w:r>
            <w:r w:rsidRPr="00A35469">
              <w:rPr>
                <w:rFonts w:ascii="Arial" w:hAnsi="Arial" w:cs="Arial"/>
                <w:i/>
                <w:iCs/>
                <w:color w:val="000000"/>
                <w:sz w:val="20"/>
                <w:szCs w:val="20"/>
              </w:rPr>
              <w:lastRenderedPageBreak/>
              <w:t>e contratos</w:t>
            </w:r>
          </w:p>
        </w:tc>
        <w:tc>
          <w:tcPr>
            <w:tcW w:w="2685" w:type="dxa"/>
            <w:vAlign w:val="center"/>
          </w:tcPr>
          <w:p w:rsidR="00AC0912" w:rsidRPr="00A35469" w:rsidRDefault="00586606" w:rsidP="00586606">
            <w:pPr>
              <w:jc w:val="center"/>
              <w:rPr>
                <w:rFonts w:ascii="Arial" w:hAnsi="Arial" w:cs="Arial"/>
                <w:b/>
                <w:bCs/>
                <w:color w:val="000000"/>
                <w:sz w:val="20"/>
                <w:szCs w:val="20"/>
              </w:rPr>
            </w:pPr>
            <w:r w:rsidRPr="00A35469">
              <w:rPr>
                <w:rFonts w:ascii="Arial" w:hAnsi="Arial" w:cs="Arial"/>
                <w:b/>
                <w:bCs/>
                <w:color w:val="000000"/>
                <w:sz w:val="20"/>
                <w:szCs w:val="20"/>
              </w:rPr>
              <w:lastRenderedPageBreak/>
              <w:t>Não</w:t>
            </w:r>
          </w:p>
        </w:tc>
        <w:tc>
          <w:tcPr>
            <w:tcW w:w="1290" w:type="dxa"/>
            <w:shd w:val="clear" w:color="auto" w:fill="auto"/>
            <w:vAlign w:val="center"/>
          </w:tcPr>
          <w:p w:rsidR="00AC0912" w:rsidRPr="00A35469" w:rsidRDefault="00586606"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514"/>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lastRenderedPageBreak/>
              <w:t>15</w:t>
            </w:r>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Elaboração do PAINT/PDA 2016</w:t>
            </w:r>
          </w:p>
        </w:tc>
        <w:tc>
          <w:tcPr>
            <w:tcW w:w="2685" w:type="dxa"/>
            <w:vAlign w:val="center"/>
          </w:tcPr>
          <w:p w:rsidR="00AC0912" w:rsidRPr="00A35469" w:rsidRDefault="006F5DDF"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c>
          <w:tcPr>
            <w:tcW w:w="1290" w:type="dxa"/>
            <w:shd w:val="clear" w:color="auto" w:fill="auto"/>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524"/>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16</w:t>
            </w:r>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Elaboração do RAINT 2015</w:t>
            </w:r>
          </w:p>
        </w:tc>
        <w:tc>
          <w:tcPr>
            <w:tcW w:w="2685" w:type="dxa"/>
            <w:vAlign w:val="center"/>
          </w:tcPr>
          <w:p w:rsidR="00AC0912" w:rsidRPr="00A35469" w:rsidRDefault="006F5DDF"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c>
          <w:tcPr>
            <w:tcW w:w="1290" w:type="dxa"/>
            <w:shd w:val="clear" w:color="auto" w:fill="auto"/>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254"/>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17</w:t>
            </w:r>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Acompanhamento das atividades dos órgãos de controle e governança do IFAM (</w:t>
            </w:r>
            <w:proofErr w:type="spellStart"/>
            <w:r w:rsidRPr="00A35469">
              <w:rPr>
                <w:rFonts w:ascii="Arial" w:hAnsi="Arial" w:cs="Arial"/>
                <w:bCs/>
                <w:color w:val="000000"/>
                <w:sz w:val="20"/>
                <w:szCs w:val="20"/>
              </w:rPr>
              <w:t>Unicor</w:t>
            </w:r>
            <w:proofErr w:type="spellEnd"/>
            <w:r w:rsidRPr="00A35469">
              <w:rPr>
                <w:rFonts w:ascii="Arial" w:hAnsi="Arial" w:cs="Arial"/>
                <w:bCs/>
                <w:color w:val="000000"/>
                <w:sz w:val="20"/>
                <w:szCs w:val="20"/>
              </w:rPr>
              <w:t>, Ouvidoria, CGCI</w:t>
            </w:r>
            <w:proofErr w:type="gramStart"/>
            <w:r w:rsidRPr="00A35469">
              <w:rPr>
                <w:rFonts w:ascii="Arial" w:hAnsi="Arial" w:cs="Arial"/>
                <w:bCs/>
                <w:color w:val="000000"/>
                <w:sz w:val="20"/>
                <w:szCs w:val="20"/>
              </w:rPr>
              <w:t>)</w:t>
            </w:r>
            <w:proofErr w:type="gramEnd"/>
          </w:p>
        </w:tc>
        <w:tc>
          <w:tcPr>
            <w:tcW w:w="2685" w:type="dxa"/>
            <w:vAlign w:val="center"/>
          </w:tcPr>
          <w:p w:rsidR="00AC0912" w:rsidRPr="00A35469" w:rsidRDefault="006F5DDF"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c>
          <w:tcPr>
            <w:tcW w:w="1290" w:type="dxa"/>
            <w:shd w:val="clear" w:color="auto" w:fill="auto"/>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320"/>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18</w:t>
            </w:r>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Acompanhamento das atividades da CGU e do TCU</w:t>
            </w:r>
          </w:p>
        </w:tc>
        <w:tc>
          <w:tcPr>
            <w:tcW w:w="2685" w:type="dxa"/>
            <w:vAlign w:val="center"/>
          </w:tcPr>
          <w:p w:rsidR="00AC0912" w:rsidRPr="00A35469" w:rsidRDefault="006F5DDF"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c>
          <w:tcPr>
            <w:tcW w:w="1290" w:type="dxa"/>
            <w:shd w:val="clear" w:color="auto" w:fill="auto"/>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651"/>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19</w:t>
            </w:r>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Assessoramento à alta Administração (</w:t>
            </w:r>
            <w:proofErr w:type="spellStart"/>
            <w:r w:rsidRPr="00A35469">
              <w:rPr>
                <w:rFonts w:ascii="Arial" w:hAnsi="Arial" w:cs="Arial"/>
                <w:bCs/>
                <w:color w:val="000000"/>
                <w:sz w:val="20"/>
                <w:szCs w:val="20"/>
              </w:rPr>
              <w:t>Consup</w:t>
            </w:r>
            <w:proofErr w:type="spellEnd"/>
            <w:r w:rsidRPr="00A35469">
              <w:rPr>
                <w:rFonts w:ascii="Arial" w:hAnsi="Arial" w:cs="Arial"/>
                <w:bCs/>
                <w:color w:val="000000"/>
                <w:sz w:val="20"/>
                <w:szCs w:val="20"/>
              </w:rPr>
              <w:t>, Reitor, Pro Reitores e Diretores Gerais</w:t>
            </w:r>
            <w:proofErr w:type="gramStart"/>
            <w:r w:rsidRPr="00A35469">
              <w:rPr>
                <w:rFonts w:ascii="Arial" w:hAnsi="Arial" w:cs="Arial"/>
                <w:bCs/>
                <w:color w:val="000000"/>
                <w:sz w:val="20"/>
                <w:szCs w:val="20"/>
              </w:rPr>
              <w:t>)</w:t>
            </w:r>
            <w:proofErr w:type="gramEnd"/>
          </w:p>
        </w:tc>
        <w:tc>
          <w:tcPr>
            <w:tcW w:w="2685" w:type="dxa"/>
            <w:vAlign w:val="center"/>
          </w:tcPr>
          <w:p w:rsidR="00AC0912" w:rsidRPr="00A35469" w:rsidRDefault="006F5DDF"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c>
          <w:tcPr>
            <w:tcW w:w="1290" w:type="dxa"/>
            <w:shd w:val="clear" w:color="auto" w:fill="auto"/>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419"/>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20</w:t>
            </w:r>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Realizar auditorias com base em denúncias devidamente fundamentadas</w:t>
            </w:r>
          </w:p>
        </w:tc>
        <w:tc>
          <w:tcPr>
            <w:tcW w:w="2685" w:type="dxa"/>
            <w:vAlign w:val="center"/>
          </w:tcPr>
          <w:p w:rsidR="00AC0912" w:rsidRPr="00A35469" w:rsidRDefault="006F5DDF"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c>
          <w:tcPr>
            <w:tcW w:w="1290" w:type="dxa"/>
            <w:shd w:val="clear" w:color="auto" w:fill="auto"/>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344"/>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21</w:t>
            </w:r>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Realizar auditoria na gestão de licitação e contratos em Coari</w:t>
            </w:r>
          </w:p>
        </w:tc>
        <w:tc>
          <w:tcPr>
            <w:tcW w:w="2685" w:type="dxa"/>
            <w:vAlign w:val="center"/>
          </w:tcPr>
          <w:p w:rsidR="00AC0912" w:rsidRPr="00A35469" w:rsidRDefault="006F5DDF"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c>
          <w:tcPr>
            <w:tcW w:w="1290" w:type="dxa"/>
            <w:shd w:val="clear" w:color="auto" w:fill="auto"/>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391"/>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22</w:t>
            </w:r>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Promoção de treinamentos aos gestores</w:t>
            </w:r>
          </w:p>
        </w:tc>
        <w:tc>
          <w:tcPr>
            <w:tcW w:w="2685" w:type="dxa"/>
            <w:vAlign w:val="center"/>
          </w:tcPr>
          <w:p w:rsidR="00AC0912" w:rsidRPr="00A35469" w:rsidRDefault="006F5DDF"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c>
          <w:tcPr>
            <w:tcW w:w="1290" w:type="dxa"/>
            <w:shd w:val="clear" w:color="auto" w:fill="auto"/>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r w:rsidR="00AC0912" w:rsidRPr="00A35469" w:rsidTr="00586606">
        <w:trPr>
          <w:trHeight w:val="412"/>
          <w:jc w:val="center"/>
        </w:trPr>
        <w:tc>
          <w:tcPr>
            <w:tcW w:w="633" w:type="dxa"/>
            <w:shd w:val="clear" w:color="auto" w:fill="auto"/>
            <w:vAlign w:val="center"/>
            <w:hideMark/>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23</w:t>
            </w:r>
          </w:p>
        </w:tc>
        <w:tc>
          <w:tcPr>
            <w:tcW w:w="4467" w:type="dxa"/>
            <w:shd w:val="clear" w:color="auto" w:fill="auto"/>
            <w:vAlign w:val="center"/>
            <w:hideMark/>
          </w:tcPr>
          <w:p w:rsidR="00AC0912" w:rsidRPr="00A35469" w:rsidRDefault="00AC0912" w:rsidP="00586606">
            <w:pPr>
              <w:jc w:val="center"/>
              <w:rPr>
                <w:rFonts w:ascii="Arial" w:hAnsi="Arial" w:cs="Arial"/>
                <w:bCs/>
                <w:color w:val="000000"/>
                <w:sz w:val="20"/>
                <w:szCs w:val="20"/>
              </w:rPr>
            </w:pPr>
            <w:r w:rsidRPr="00A35469">
              <w:rPr>
                <w:rFonts w:ascii="Arial" w:hAnsi="Arial" w:cs="Arial"/>
                <w:bCs/>
                <w:color w:val="000000"/>
                <w:sz w:val="20"/>
                <w:szCs w:val="20"/>
              </w:rPr>
              <w:t>Supervisão de atividades</w:t>
            </w:r>
          </w:p>
        </w:tc>
        <w:tc>
          <w:tcPr>
            <w:tcW w:w="2685" w:type="dxa"/>
            <w:vAlign w:val="center"/>
          </w:tcPr>
          <w:p w:rsidR="00AC0912" w:rsidRPr="00A35469" w:rsidRDefault="006F5DDF" w:rsidP="00586606">
            <w:pPr>
              <w:jc w:val="center"/>
              <w:rPr>
                <w:rFonts w:ascii="Arial" w:hAnsi="Arial" w:cs="Arial"/>
                <w:b/>
                <w:bCs/>
                <w:color w:val="000000"/>
                <w:sz w:val="20"/>
                <w:szCs w:val="20"/>
              </w:rPr>
            </w:pPr>
            <w:r w:rsidRPr="00A35469">
              <w:rPr>
                <w:rFonts w:ascii="Arial" w:hAnsi="Arial" w:cs="Arial"/>
                <w:b/>
                <w:bCs/>
                <w:color w:val="000000"/>
                <w:sz w:val="20"/>
                <w:szCs w:val="20"/>
              </w:rPr>
              <w:t>Não</w:t>
            </w:r>
          </w:p>
        </w:tc>
        <w:tc>
          <w:tcPr>
            <w:tcW w:w="1290" w:type="dxa"/>
            <w:shd w:val="clear" w:color="auto" w:fill="auto"/>
            <w:vAlign w:val="center"/>
          </w:tcPr>
          <w:p w:rsidR="00AC0912" w:rsidRPr="00A35469" w:rsidRDefault="00AC0912" w:rsidP="00586606">
            <w:pPr>
              <w:jc w:val="center"/>
              <w:rPr>
                <w:rFonts w:ascii="Arial" w:hAnsi="Arial" w:cs="Arial"/>
                <w:b/>
                <w:bCs/>
                <w:color w:val="000000"/>
                <w:sz w:val="20"/>
                <w:szCs w:val="20"/>
              </w:rPr>
            </w:pPr>
            <w:r w:rsidRPr="00A35469">
              <w:rPr>
                <w:rFonts w:ascii="Arial" w:hAnsi="Arial" w:cs="Arial"/>
                <w:b/>
                <w:bCs/>
                <w:color w:val="000000"/>
                <w:sz w:val="20"/>
                <w:szCs w:val="20"/>
              </w:rPr>
              <w:t>Sim</w:t>
            </w:r>
          </w:p>
        </w:tc>
      </w:tr>
    </w:tbl>
    <w:p w:rsidR="00856981" w:rsidRPr="00A35469" w:rsidRDefault="00856981" w:rsidP="00856981">
      <w:pPr>
        <w:rPr>
          <w:rFonts w:ascii="Arial" w:hAnsi="Arial" w:cs="Arial"/>
          <w:sz w:val="20"/>
          <w:szCs w:val="20"/>
        </w:rPr>
      </w:pPr>
      <w:r w:rsidRPr="00A35469">
        <w:rPr>
          <w:rFonts w:ascii="Arial" w:hAnsi="Arial" w:cs="Arial"/>
          <w:sz w:val="20"/>
          <w:szCs w:val="20"/>
        </w:rPr>
        <w:t>Fonte: elaboração própria / SGD.</w:t>
      </w:r>
    </w:p>
    <w:p w:rsidR="00856981" w:rsidRPr="00A35469" w:rsidRDefault="00856981" w:rsidP="00856981">
      <w:pPr>
        <w:rPr>
          <w:rFonts w:ascii="Arial" w:hAnsi="Arial" w:cs="Arial"/>
        </w:rPr>
      </w:pPr>
    </w:p>
    <w:p w:rsidR="00860BE2" w:rsidRPr="00A35469" w:rsidRDefault="00860BE2" w:rsidP="00860BE2">
      <w:pPr>
        <w:pStyle w:val="PargrafodaLista"/>
        <w:tabs>
          <w:tab w:val="left" w:pos="302"/>
        </w:tabs>
        <w:ind w:left="-284" w:firstLine="1004"/>
        <w:jc w:val="both"/>
        <w:rPr>
          <w:rFonts w:ascii="Arial" w:hAnsi="Arial" w:cs="Arial"/>
        </w:rPr>
      </w:pPr>
      <w:r w:rsidRPr="00A35469">
        <w:rPr>
          <w:rFonts w:ascii="Arial" w:hAnsi="Arial" w:cs="Arial"/>
        </w:rPr>
        <w:t>Em destaque</w:t>
      </w:r>
      <w:r w:rsidR="00664B44" w:rsidRPr="00A35469">
        <w:rPr>
          <w:rFonts w:ascii="Arial" w:hAnsi="Arial" w:cs="Arial"/>
        </w:rPr>
        <w:t xml:space="preserve"> à execução do planejamento</w:t>
      </w:r>
      <w:r w:rsidRPr="00A35469">
        <w:rPr>
          <w:rFonts w:ascii="Arial" w:hAnsi="Arial" w:cs="Arial"/>
        </w:rPr>
        <w:t xml:space="preserve"> pontuamos como trabalhos mais relevantes a execução dos itens 9, </w:t>
      </w:r>
      <w:r w:rsidR="0003165A" w:rsidRPr="00A35469">
        <w:rPr>
          <w:rFonts w:ascii="Arial" w:hAnsi="Arial" w:cs="Arial"/>
        </w:rPr>
        <w:t>11,</w:t>
      </w:r>
      <w:r w:rsidRPr="00A35469">
        <w:rPr>
          <w:rFonts w:ascii="Arial" w:hAnsi="Arial" w:cs="Arial"/>
        </w:rPr>
        <w:t xml:space="preserve"> 20, 21, os quais resultaram nos Relatórios 01, 06, 07 e 10 de 2015.</w:t>
      </w:r>
    </w:p>
    <w:p w:rsidR="00664B44" w:rsidRPr="00A35469" w:rsidRDefault="00664B44" w:rsidP="00860BE2">
      <w:pPr>
        <w:pStyle w:val="PargrafodaLista"/>
        <w:tabs>
          <w:tab w:val="left" w:pos="302"/>
        </w:tabs>
        <w:ind w:left="-284" w:firstLine="1004"/>
        <w:jc w:val="both"/>
        <w:rPr>
          <w:rFonts w:ascii="Arial" w:hAnsi="Arial" w:cs="Arial"/>
        </w:rPr>
      </w:pPr>
    </w:p>
    <w:p w:rsidR="00664B44" w:rsidRPr="00A35469" w:rsidRDefault="00664B44" w:rsidP="00860BE2">
      <w:pPr>
        <w:pStyle w:val="PargrafodaLista"/>
        <w:tabs>
          <w:tab w:val="left" w:pos="302"/>
        </w:tabs>
        <w:ind w:left="-284" w:firstLine="1004"/>
        <w:jc w:val="both"/>
        <w:rPr>
          <w:rFonts w:ascii="Arial" w:hAnsi="Arial" w:cs="Arial"/>
        </w:rPr>
      </w:pPr>
      <w:r w:rsidRPr="00A35469">
        <w:rPr>
          <w:rFonts w:ascii="Arial" w:hAnsi="Arial" w:cs="Arial"/>
        </w:rPr>
        <w:t>Nesse contexto ressaltamos os referidos relatórios, suas principais constatações e providências adotadas pela Gestão:</w:t>
      </w:r>
    </w:p>
    <w:p w:rsidR="00860BE2" w:rsidRPr="00A35469" w:rsidRDefault="00860BE2" w:rsidP="007F3160">
      <w:pPr>
        <w:pStyle w:val="PargrafodaLista"/>
        <w:tabs>
          <w:tab w:val="left" w:pos="302"/>
        </w:tabs>
        <w:jc w:val="both"/>
        <w:rPr>
          <w:rFonts w:ascii="Arial" w:hAnsi="Arial" w:cs="Arial"/>
          <w:b/>
        </w:rPr>
      </w:pPr>
    </w:p>
    <w:tbl>
      <w:tblPr>
        <w:tblW w:w="9356" w:type="dxa"/>
        <w:tblInd w:w="-219" w:type="dxa"/>
        <w:tblBorders>
          <w:top w:val="single" w:sz="4" w:space="0" w:color="00000A"/>
          <w:left w:val="single" w:sz="4" w:space="0" w:color="00000A"/>
          <w:bottom w:val="single" w:sz="4" w:space="0" w:color="00000A"/>
          <w:right w:val="single" w:sz="8" w:space="0" w:color="00000A"/>
          <w:insideH w:val="single" w:sz="4" w:space="0" w:color="00000A"/>
          <w:insideV w:val="single" w:sz="8" w:space="0" w:color="00000A"/>
        </w:tblBorders>
        <w:tblLayout w:type="fixed"/>
        <w:tblCellMar>
          <w:left w:w="65" w:type="dxa"/>
          <w:right w:w="70" w:type="dxa"/>
        </w:tblCellMar>
        <w:tblLook w:val="04A0" w:firstRow="1" w:lastRow="0" w:firstColumn="1" w:lastColumn="0" w:noHBand="0" w:noVBand="1"/>
      </w:tblPr>
      <w:tblGrid>
        <w:gridCol w:w="1287"/>
        <w:gridCol w:w="3108"/>
        <w:gridCol w:w="4961"/>
      </w:tblGrid>
      <w:tr w:rsidR="00230BD5" w:rsidRPr="00A35469" w:rsidTr="00012662">
        <w:trPr>
          <w:trHeight w:val="320"/>
        </w:trPr>
        <w:tc>
          <w:tcPr>
            <w:tcW w:w="1287" w:type="dxa"/>
            <w:tcBorders>
              <w:top w:val="single" w:sz="4" w:space="0" w:color="00000A"/>
              <w:left w:val="single" w:sz="4" w:space="0" w:color="00000A"/>
              <w:bottom w:val="single" w:sz="4" w:space="0" w:color="00000A"/>
              <w:right w:val="single" w:sz="8" w:space="0" w:color="00000A"/>
            </w:tcBorders>
            <w:shd w:val="clear" w:color="auto" w:fill="D9D9D9" w:themeFill="background1" w:themeFillShade="D9"/>
            <w:tcMar>
              <w:left w:w="65" w:type="dxa"/>
            </w:tcMar>
            <w:vAlign w:val="center"/>
          </w:tcPr>
          <w:p w:rsidR="00860BE2" w:rsidRPr="00A35469" w:rsidRDefault="00EA26B9" w:rsidP="00B045E9">
            <w:pPr>
              <w:spacing w:before="0" w:after="0"/>
              <w:jc w:val="center"/>
              <w:rPr>
                <w:rFonts w:ascii="Arial" w:eastAsia="Times New Roman" w:hAnsi="Arial" w:cs="Arial"/>
                <w:b/>
                <w:color w:val="000000"/>
                <w:sz w:val="20"/>
                <w:szCs w:val="20"/>
                <w:lang w:eastAsia="pt-BR"/>
              </w:rPr>
            </w:pPr>
            <w:r w:rsidRPr="00A35469">
              <w:rPr>
                <w:rFonts w:ascii="Arial" w:hAnsi="Arial" w:cs="Arial"/>
                <w:b/>
              </w:rPr>
              <w:br w:type="page"/>
            </w:r>
            <w:r w:rsidR="00860BE2" w:rsidRPr="00A35469">
              <w:rPr>
                <w:rFonts w:ascii="Arial" w:eastAsia="Times New Roman" w:hAnsi="Arial" w:cs="Arial"/>
                <w:b/>
                <w:color w:val="000000"/>
                <w:sz w:val="20"/>
                <w:szCs w:val="20"/>
                <w:lang w:eastAsia="pt-BR"/>
              </w:rPr>
              <w:t xml:space="preserve">Relatório n° </w:t>
            </w:r>
          </w:p>
        </w:tc>
        <w:tc>
          <w:tcPr>
            <w:tcW w:w="3108" w:type="dxa"/>
            <w:tcBorders>
              <w:top w:val="single" w:sz="4" w:space="0" w:color="00000A"/>
              <w:left w:val="single" w:sz="4" w:space="0" w:color="00000A"/>
              <w:bottom w:val="single" w:sz="4" w:space="0" w:color="00000A"/>
              <w:right w:val="single" w:sz="8" w:space="0" w:color="00000A"/>
            </w:tcBorders>
            <w:shd w:val="clear" w:color="auto" w:fill="D9D9D9" w:themeFill="background1" w:themeFillShade="D9"/>
            <w:tcMar>
              <w:left w:w="65" w:type="dxa"/>
            </w:tcMar>
            <w:vAlign w:val="center"/>
          </w:tcPr>
          <w:p w:rsidR="00860BE2" w:rsidRPr="00A35469" w:rsidRDefault="00860BE2" w:rsidP="00B045E9">
            <w:pPr>
              <w:spacing w:before="0" w:after="0"/>
              <w:jc w:val="center"/>
              <w:rPr>
                <w:rFonts w:ascii="Arial" w:eastAsia="Times New Roman" w:hAnsi="Arial" w:cs="Arial"/>
                <w:b/>
                <w:color w:val="000000"/>
                <w:sz w:val="20"/>
                <w:szCs w:val="20"/>
                <w:lang w:eastAsia="pt-BR"/>
              </w:rPr>
            </w:pPr>
            <w:r w:rsidRPr="00A35469">
              <w:rPr>
                <w:rFonts w:ascii="Arial" w:eastAsia="Times New Roman" w:hAnsi="Arial" w:cs="Arial"/>
                <w:b/>
                <w:color w:val="000000"/>
                <w:sz w:val="20"/>
                <w:szCs w:val="20"/>
                <w:lang w:eastAsia="pt-BR"/>
              </w:rPr>
              <w:t>Principais constatações</w:t>
            </w:r>
          </w:p>
        </w:tc>
        <w:tc>
          <w:tcPr>
            <w:tcW w:w="4961" w:type="dxa"/>
            <w:tcBorders>
              <w:top w:val="single" w:sz="4" w:space="0" w:color="00000A"/>
              <w:left w:val="single" w:sz="4" w:space="0" w:color="00000A"/>
              <w:bottom w:val="single" w:sz="4" w:space="0" w:color="00000A"/>
              <w:right w:val="single" w:sz="8" w:space="0" w:color="00000A"/>
            </w:tcBorders>
            <w:shd w:val="clear" w:color="auto" w:fill="D9D9D9" w:themeFill="background1" w:themeFillShade="D9"/>
            <w:tcMar>
              <w:left w:w="65" w:type="dxa"/>
            </w:tcMar>
            <w:vAlign w:val="center"/>
          </w:tcPr>
          <w:p w:rsidR="00860BE2" w:rsidRPr="00A35469" w:rsidRDefault="00860BE2" w:rsidP="00B045E9">
            <w:pPr>
              <w:spacing w:before="0" w:after="0"/>
              <w:jc w:val="center"/>
              <w:rPr>
                <w:rFonts w:ascii="Arial" w:eastAsia="Times New Roman" w:hAnsi="Arial" w:cs="Arial"/>
                <w:b/>
                <w:color w:val="000000"/>
                <w:sz w:val="20"/>
                <w:szCs w:val="20"/>
                <w:lang w:eastAsia="pt-BR"/>
              </w:rPr>
            </w:pPr>
            <w:r w:rsidRPr="00A35469">
              <w:rPr>
                <w:rFonts w:ascii="Arial" w:eastAsia="Times New Roman" w:hAnsi="Arial" w:cs="Arial"/>
                <w:b/>
                <w:color w:val="000000"/>
                <w:sz w:val="20"/>
                <w:szCs w:val="20"/>
                <w:lang w:eastAsia="pt-BR"/>
              </w:rPr>
              <w:t>Providências adotadas pela gestão</w:t>
            </w:r>
          </w:p>
        </w:tc>
      </w:tr>
      <w:tr w:rsidR="00230BD5" w:rsidRPr="00A35469" w:rsidTr="00012662">
        <w:trPr>
          <w:trHeight w:val="720"/>
        </w:trPr>
        <w:tc>
          <w:tcPr>
            <w:tcW w:w="1287" w:type="dxa"/>
            <w:tcBorders>
              <w:top w:val="single" w:sz="4" w:space="0" w:color="00000A"/>
              <w:left w:val="single" w:sz="4" w:space="0" w:color="00000A"/>
              <w:bottom w:val="single" w:sz="4" w:space="0" w:color="auto"/>
              <w:right w:val="single" w:sz="8" w:space="0" w:color="00000A"/>
            </w:tcBorders>
            <w:shd w:val="clear" w:color="auto" w:fill="FFFFFF"/>
            <w:tcMar>
              <w:left w:w="65" w:type="dxa"/>
            </w:tcMar>
            <w:vAlign w:val="center"/>
          </w:tcPr>
          <w:p w:rsidR="00860BE2" w:rsidRPr="00A35469" w:rsidRDefault="00860BE2" w:rsidP="00860BE2">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06</w:t>
            </w:r>
            <w:r w:rsidRPr="00A35469">
              <w:rPr>
                <w:rFonts w:ascii="Arial" w:eastAsia="Times New Roman" w:hAnsi="Arial" w:cs="Arial"/>
                <w:color w:val="000000"/>
                <w:sz w:val="20"/>
                <w:szCs w:val="20"/>
                <w:lang w:eastAsia="pt-BR"/>
              </w:rPr>
              <w:t>/2015</w:t>
            </w:r>
            <w:r w:rsidR="00230BD5" w:rsidRPr="00A35469">
              <w:rPr>
                <w:rFonts w:ascii="Arial" w:eastAsia="Times New Roman" w:hAnsi="Arial" w:cs="Arial"/>
                <w:color w:val="000000"/>
                <w:sz w:val="20"/>
                <w:szCs w:val="20"/>
                <w:lang w:eastAsia="pt-BR"/>
              </w:rPr>
              <w:t xml:space="preserve"> – Campus Coari</w:t>
            </w:r>
          </w:p>
        </w:tc>
        <w:tc>
          <w:tcPr>
            <w:tcW w:w="3108" w:type="dxa"/>
            <w:tcBorders>
              <w:top w:val="single" w:sz="4" w:space="0" w:color="00000A"/>
              <w:left w:val="single" w:sz="4" w:space="0" w:color="00000A"/>
              <w:bottom w:val="single" w:sz="4" w:space="0" w:color="auto"/>
              <w:right w:val="single" w:sz="8" w:space="0" w:color="00000A"/>
            </w:tcBorders>
            <w:shd w:val="clear" w:color="auto" w:fill="FFFFFF"/>
            <w:tcMar>
              <w:left w:w="65" w:type="dxa"/>
            </w:tcMar>
            <w:vAlign w:val="center"/>
          </w:tcPr>
          <w:p w:rsidR="00860BE2" w:rsidRPr="00A35469" w:rsidRDefault="00230BD5" w:rsidP="00230BD5">
            <w:pPr>
              <w:spacing w:before="0" w:after="0"/>
              <w:jc w:val="both"/>
              <w:rPr>
                <w:rFonts w:ascii="Arial" w:eastAsia="Times New Roman" w:hAnsi="Arial" w:cs="Arial"/>
                <w:color w:val="000000"/>
                <w:sz w:val="20"/>
                <w:szCs w:val="20"/>
                <w:lang w:eastAsia="pt-BR"/>
              </w:rPr>
            </w:pPr>
            <w:proofErr w:type="gramStart"/>
            <w:r w:rsidRPr="00A35469">
              <w:rPr>
                <w:rFonts w:ascii="Arial" w:eastAsia="Times New Roman" w:hAnsi="Arial" w:cs="Arial"/>
                <w:color w:val="000000"/>
                <w:sz w:val="20"/>
                <w:szCs w:val="20"/>
                <w:lang w:eastAsia="pt-BR"/>
              </w:rPr>
              <w:t>1.</w:t>
            </w:r>
            <w:proofErr w:type="gramEnd"/>
            <w:r w:rsidRPr="00A35469">
              <w:rPr>
                <w:rFonts w:ascii="Arial" w:eastAsia="Times New Roman" w:hAnsi="Arial" w:cs="Arial"/>
                <w:color w:val="000000"/>
                <w:sz w:val="20"/>
                <w:szCs w:val="20"/>
                <w:lang w:eastAsia="pt-BR"/>
              </w:rPr>
              <w:t>Fracionamento de despesas;</w:t>
            </w:r>
          </w:p>
          <w:p w:rsidR="00230BD5" w:rsidRPr="00A35469" w:rsidRDefault="00230BD5" w:rsidP="00230BD5">
            <w:pPr>
              <w:spacing w:before="0" w:after="0"/>
              <w:jc w:val="both"/>
              <w:rPr>
                <w:rFonts w:ascii="Arial" w:eastAsia="Times New Roman" w:hAnsi="Arial" w:cs="Arial"/>
                <w:color w:val="000000"/>
                <w:sz w:val="20"/>
                <w:szCs w:val="20"/>
                <w:lang w:eastAsia="pt-BR"/>
              </w:rPr>
            </w:pPr>
            <w:proofErr w:type="gramStart"/>
            <w:r w:rsidRPr="00A35469">
              <w:rPr>
                <w:rFonts w:ascii="Arial" w:eastAsia="Times New Roman" w:hAnsi="Arial" w:cs="Arial"/>
                <w:color w:val="000000"/>
                <w:sz w:val="20"/>
                <w:szCs w:val="20"/>
                <w:lang w:eastAsia="pt-BR"/>
              </w:rPr>
              <w:t>2.</w:t>
            </w:r>
            <w:proofErr w:type="gramEnd"/>
            <w:r w:rsidRPr="00A35469">
              <w:rPr>
                <w:rFonts w:ascii="Arial" w:eastAsia="Times New Roman" w:hAnsi="Arial" w:cs="Arial"/>
                <w:color w:val="000000"/>
                <w:sz w:val="20"/>
                <w:szCs w:val="20"/>
                <w:lang w:eastAsia="pt-BR"/>
              </w:rPr>
              <w:t>Fragilidade na autuação processual (processos sem paginação);</w:t>
            </w:r>
          </w:p>
          <w:p w:rsidR="00230BD5" w:rsidRPr="00A35469" w:rsidRDefault="00230BD5" w:rsidP="00230BD5">
            <w:pPr>
              <w:spacing w:before="0" w:after="0"/>
              <w:jc w:val="both"/>
              <w:rPr>
                <w:rFonts w:ascii="Arial" w:eastAsia="Times New Roman" w:hAnsi="Arial" w:cs="Arial"/>
                <w:color w:val="000000"/>
                <w:sz w:val="20"/>
                <w:szCs w:val="20"/>
                <w:lang w:eastAsia="pt-BR"/>
              </w:rPr>
            </w:pPr>
            <w:proofErr w:type="gramStart"/>
            <w:r w:rsidRPr="00A35469">
              <w:rPr>
                <w:rFonts w:ascii="Arial" w:eastAsia="Times New Roman" w:hAnsi="Arial" w:cs="Arial"/>
                <w:color w:val="000000"/>
                <w:sz w:val="20"/>
                <w:szCs w:val="20"/>
                <w:lang w:eastAsia="pt-BR"/>
              </w:rPr>
              <w:t>3.</w:t>
            </w:r>
            <w:proofErr w:type="gramEnd"/>
            <w:r w:rsidRPr="00A35469">
              <w:rPr>
                <w:rFonts w:ascii="Arial" w:eastAsia="Times New Roman" w:hAnsi="Arial" w:cs="Arial"/>
                <w:color w:val="000000"/>
                <w:sz w:val="20"/>
                <w:szCs w:val="20"/>
                <w:lang w:eastAsia="pt-BR"/>
              </w:rPr>
              <w:t>Compras sem termo de referência;</w:t>
            </w:r>
          </w:p>
          <w:p w:rsidR="00230BD5" w:rsidRPr="00A35469" w:rsidRDefault="00230BD5" w:rsidP="00230BD5">
            <w:pPr>
              <w:spacing w:before="0" w:after="0"/>
              <w:jc w:val="both"/>
              <w:rPr>
                <w:rFonts w:ascii="Arial" w:eastAsia="Times New Roman" w:hAnsi="Arial" w:cs="Arial"/>
                <w:color w:val="000000"/>
                <w:sz w:val="20"/>
                <w:szCs w:val="20"/>
                <w:lang w:eastAsia="pt-BR"/>
              </w:rPr>
            </w:pPr>
            <w:proofErr w:type="gramStart"/>
            <w:r w:rsidRPr="00A35469">
              <w:rPr>
                <w:rFonts w:ascii="Arial" w:eastAsia="Times New Roman" w:hAnsi="Arial" w:cs="Arial"/>
                <w:color w:val="000000"/>
                <w:sz w:val="20"/>
                <w:szCs w:val="20"/>
                <w:lang w:eastAsia="pt-BR"/>
              </w:rPr>
              <w:t>4.</w:t>
            </w:r>
            <w:proofErr w:type="gramEnd"/>
            <w:r w:rsidRPr="00A35469">
              <w:rPr>
                <w:rFonts w:ascii="Arial" w:eastAsia="Times New Roman" w:hAnsi="Arial" w:cs="Arial"/>
                <w:color w:val="000000"/>
                <w:sz w:val="20"/>
                <w:szCs w:val="20"/>
                <w:lang w:eastAsia="pt-BR"/>
              </w:rPr>
              <w:t>Compras sem parecer do Procurador;</w:t>
            </w:r>
          </w:p>
          <w:p w:rsidR="00230BD5" w:rsidRPr="00A35469" w:rsidRDefault="00230BD5" w:rsidP="00230BD5">
            <w:pPr>
              <w:spacing w:before="0" w:after="0"/>
              <w:jc w:val="both"/>
              <w:rPr>
                <w:rFonts w:ascii="Arial" w:eastAsia="Times New Roman" w:hAnsi="Arial" w:cs="Arial"/>
                <w:color w:val="000000"/>
                <w:sz w:val="20"/>
                <w:szCs w:val="20"/>
                <w:lang w:eastAsia="pt-BR"/>
              </w:rPr>
            </w:pPr>
            <w:proofErr w:type="gramStart"/>
            <w:r w:rsidRPr="00A35469">
              <w:rPr>
                <w:rFonts w:ascii="Arial" w:eastAsia="Times New Roman" w:hAnsi="Arial" w:cs="Arial"/>
                <w:color w:val="000000"/>
                <w:sz w:val="20"/>
                <w:szCs w:val="20"/>
                <w:lang w:eastAsia="pt-BR"/>
              </w:rPr>
              <w:t>5.</w:t>
            </w:r>
            <w:proofErr w:type="gramEnd"/>
            <w:r w:rsidRPr="00A35469">
              <w:rPr>
                <w:rFonts w:ascii="Arial" w:eastAsia="Times New Roman" w:hAnsi="Arial" w:cs="Arial"/>
                <w:color w:val="000000"/>
                <w:sz w:val="20"/>
                <w:szCs w:val="20"/>
                <w:lang w:eastAsia="pt-BR"/>
              </w:rPr>
              <w:t>Falta de cotação de preços;</w:t>
            </w:r>
          </w:p>
          <w:p w:rsidR="00230BD5" w:rsidRPr="00A35469" w:rsidRDefault="00230BD5" w:rsidP="00230BD5">
            <w:pPr>
              <w:spacing w:before="0" w:after="0"/>
              <w:jc w:val="both"/>
              <w:rPr>
                <w:rFonts w:ascii="Arial" w:eastAsia="Times New Roman" w:hAnsi="Arial" w:cs="Arial"/>
                <w:color w:val="000000"/>
                <w:sz w:val="20"/>
                <w:szCs w:val="20"/>
                <w:lang w:eastAsia="pt-BR"/>
              </w:rPr>
            </w:pPr>
            <w:proofErr w:type="gramStart"/>
            <w:r w:rsidRPr="00A35469">
              <w:rPr>
                <w:rFonts w:ascii="Arial" w:eastAsia="Times New Roman" w:hAnsi="Arial" w:cs="Arial"/>
                <w:color w:val="000000"/>
                <w:sz w:val="20"/>
                <w:szCs w:val="20"/>
                <w:lang w:eastAsia="pt-BR"/>
              </w:rPr>
              <w:t>6.</w:t>
            </w:r>
            <w:proofErr w:type="gramEnd"/>
            <w:r w:rsidRPr="00A35469">
              <w:rPr>
                <w:rFonts w:ascii="Arial" w:eastAsia="Times New Roman" w:hAnsi="Arial" w:cs="Arial"/>
                <w:color w:val="000000"/>
                <w:sz w:val="20"/>
                <w:szCs w:val="20"/>
                <w:lang w:eastAsia="pt-BR"/>
              </w:rPr>
              <w:t>Falta de planejamento de compras.</w:t>
            </w:r>
          </w:p>
        </w:tc>
        <w:tc>
          <w:tcPr>
            <w:tcW w:w="4961" w:type="dxa"/>
            <w:tcBorders>
              <w:top w:val="single" w:sz="4" w:space="0" w:color="00000A"/>
              <w:left w:val="single" w:sz="4" w:space="0" w:color="00000A"/>
              <w:bottom w:val="single" w:sz="4" w:space="0" w:color="auto"/>
              <w:right w:val="single" w:sz="8" w:space="0" w:color="00000A"/>
            </w:tcBorders>
            <w:shd w:val="clear" w:color="auto" w:fill="FFFFFF"/>
            <w:tcMar>
              <w:left w:w="65" w:type="dxa"/>
            </w:tcMar>
            <w:vAlign w:val="center"/>
          </w:tcPr>
          <w:p w:rsidR="00860BE2" w:rsidRPr="00A35469" w:rsidRDefault="00230BD5" w:rsidP="00230BD5">
            <w:pPr>
              <w:spacing w:before="0" w:after="0"/>
              <w:jc w:val="both"/>
              <w:rPr>
                <w:rFonts w:ascii="Arial" w:eastAsia="Times New Roman" w:hAnsi="Arial" w:cs="Arial"/>
                <w:color w:val="000000"/>
                <w:sz w:val="20"/>
                <w:szCs w:val="20"/>
                <w:lang w:eastAsia="pt-BR"/>
              </w:rPr>
            </w:pPr>
            <w:proofErr w:type="gramStart"/>
            <w:r w:rsidRPr="00A35469">
              <w:rPr>
                <w:rFonts w:ascii="Arial" w:eastAsia="Times New Roman" w:hAnsi="Arial" w:cs="Arial"/>
                <w:color w:val="000000"/>
                <w:sz w:val="20"/>
                <w:szCs w:val="20"/>
                <w:lang w:eastAsia="pt-BR"/>
              </w:rPr>
              <w:t>1.</w:t>
            </w:r>
            <w:proofErr w:type="gramEnd"/>
            <w:r w:rsidRPr="00A35469">
              <w:rPr>
                <w:rFonts w:ascii="Arial" w:eastAsia="Times New Roman" w:hAnsi="Arial" w:cs="Arial"/>
                <w:color w:val="000000"/>
                <w:sz w:val="20"/>
                <w:szCs w:val="20"/>
                <w:lang w:eastAsia="pt-BR"/>
              </w:rPr>
              <w:t>Em apuração de responsabilidade pela unidade de correição;</w:t>
            </w:r>
          </w:p>
          <w:p w:rsidR="00230BD5" w:rsidRPr="00A35469" w:rsidRDefault="00230BD5" w:rsidP="00230BD5">
            <w:pPr>
              <w:spacing w:before="0" w:after="0"/>
              <w:jc w:val="both"/>
              <w:rPr>
                <w:rFonts w:ascii="Arial" w:eastAsia="Times New Roman" w:hAnsi="Arial" w:cs="Arial"/>
                <w:color w:val="000000"/>
                <w:sz w:val="20"/>
                <w:szCs w:val="20"/>
                <w:lang w:eastAsia="pt-BR"/>
              </w:rPr>
            </w:pPr>
          </w:p>
          <w:p w:rsidR="00230BD5" w:rsidRPr="00A35469" w:rsidRDefault="00230BD5" w:rsidP="00230BD5">
            <w:pPr>
              <w:spacing w:before="0" w:after="0"/>
              <w:jc w:val="both"/>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 xml:space="preserve">Ademais, a Gestão do Campus de Coari ainda está sendo monitorada quanto ao atendimento dos itens </w:t>
            </w:r>
            <w:proofErr w:type="gramStart"/>
            <w:r w:rsidRPr="00A35469">
              <w:rPr>
                <w:rFonts w:ascii="Arial" w:eastAsia="Times New Roman" w:hAnsi="Arial" w:cs="Arial"/>
                <w:color w:val="000000"/>
                <w:sz w:val="20"/>
                <w:szCs w:val="20"/>
                <w:lang w:eastAsia="pt-BR"/>
              </w:rPr>
              <w:t>2,</w:t>
            </w:r>
            <w:proofErr w:type="gramEnd"/>
            <w:r w:rsidRPr="00A35469">
              <w:rPr>
                <w:rFonts w:ascii="Arial" w:eastAsia="Times New Roman" w:hAnsi="Arial" w:cs="Arial"/>
                <w:color w:val="000000"/>
                <w:sz w:val="20"/>
                <w:szCs w:val="20"/>
                <w:lang w:eastAsia="pt-BR"/>
              </w:rPr>
              <w:t>3,4,5 e 6.</w:t>
            </w:r>
          </w:p>
        </w:tc>
      </w:tr>
      <w:tr w:rsidR="00230BD5" w:rsidRPr="00A35469" w:rsidTr="00012662">
        <w:trPr>
          <w:trHeight w:val="3529"/>
        </w:trPr>
        <w:tc>
          <w:tcPr>
            <w:tcW w:w="1287" w:type="dxa"/>
            <w:tcBorders>
              <w:top w:val="single" w:sz="4" w:space="0" w:color="auto"/>
              <w:left w:val="single" w:sz="4" w:space="0" w:color="auto"/>
              <w:bottom w:val="single" w:sz="4" w:space="0" w:color="auto"/>
              <w:right w:val="single" w:sz="4" w:space="0" w:color="auto"/>
            </w:tcBorders>
            <w:shd w:val="clear" w:color="auto" w:fill="FFFFFF"/>
            <w:tcMar>
              <w:left w:w="65" w:type="dxa"/>
            </w:tcMar>
            <w:vAlign w:val="center"/>
          </w:tcPr>
          <w:p w:rsidR="00860BE2" w:rsidRPr="00A35469" w:rsidRDefault="00860BE2" w:rsidP="00860BE2">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lastRenderedPageBreak/>
              <w:t>07</w:t>
            </w:r>
            <w:r w:rsidRPr="00A35469">
              <w:rPr>
                <w:rFonts w:ascii="Arial" w:eastAsia="Times New Roman" w:hAnsi="Arial" w:cs="Arial"/>
                <w:color w:val="000000"/>
                <w:sz w:val="20"/>
                <w:szCs w:val="20"/>
                <w:lang w:eastAsia="pt-BR"/>
              </w:rPr>
              <w:t>/2015</w:t>
            </w:r>
            <w:r w:rsidR="00230BD5" w:rsidRPr="00A35469">
              <w:rPr>
                <w:rFonts w:ascii="Arial" w:eastAsia="Times New Roman" w:hAnsi="Arial" w:cs="Arial"/>
                <w:color w:val="000000"/>
                <w:sz w:val="20"/>
                <w:szCs w:val="20"/>
                <w:lang w:eastAsia="pt-BR"/>
              </w:rPr>
              <w:t xml:space="preserve"> - Reitoria</w:t>
            </w:r>
          </w:p>
        </w:tc>
        <w:tc>
          <w:tcPr>
            <w:tcW w:w="3108" w:type="dxa"/>
            <w:tcBorders>
              <w:top w:val="single" w:sz="4" w:space="0" w:color="auto"/>
              <w:left w:val="single" w:sz="4" w:space="0" w:color="auto"/>
              <w:bottom w:val="single" w:sz="4" w:space="0" w:color="auto"/>
              <w:right w:val="single" w:sz="4" w:space="0" w:color="auto"/>
            </w:tcBorders>
            <w:shd w:val="clear" w:color="auto" w:fill="FFFFFF"/>
            <w:tcMar>
              <w:left w:w="65" w:type="dxa"/>
            </w:tcMar>
            <w:vAlign w:val="center"/>
          </w:tcPr>
          <w:p w:rsidR="00860BE2" w:rsidRPr="00A35469" w:rsidRDefault="00EA26B9" w:rsidP="00EA26B9">
            <w:pPr>
              <w:spacing w:before="0" w:after="0"/>
              <w:jc w:val="both"/>
              <w:rPr>
                <w:rFonts w:ascii="Arial" w:hAnsi="Arial" w:cs="Arial"/>
                <w:sz w:val="20"/>
                <w:szCs w:val="20"/>
              </w:rPr>
            </w:pPr>
            <w:proofErr w:type="gramStart"/>
            <w:r w:rsidRPr="00A35469">
              <w:rPr>
                <w:rFonts w:ascii="Arial" w:hAnsi="Arial" w:cs="Arial"/>
                <w:sz w:val="20"/>
                <w:szCs w:val="20"/>
              </w:rPr>
              <w:t>2.</w:t>
            </w:r>
            <w:proofErr w:type="gramEnd"/>
            <w:r w:rsidRPr="00A35469">
              <w:rPr>
                <w:rFonts w:ascii="Arial" w:hAnsi="Arial" w:cs="Arial"/>
                <w:sz w:val="20"/>
                <w:szCs w:val="20"/>
              </w:rPr>
              <w:t>Fragilidade nos controles internos administrativos do set</w:t>
            </w:r>
            <w:r w:rsidRPr="00A35469">
              <w:rPr>
                <w:rFonts w:ascii="Arial" w:hAnsi="Arial" w:cs="Arial"/>
                <w:sz w:val="20"/>
                <w:szCs w:val="20"/>
              </w:rPr>
              <w:t>or de patrimônio e almoxarifado;</w:t>
            </w:r>
          </w:p>
          <w:p w:rsidR="00EA26B9" w:rsidRPr="00A35469" w:rsidRDefault="00EA26B9" w:rsidP="00EA26B9">
            <w:pPr>
              <w:spacing w:before="0" w:after="0"/>
              <w:jc w:val="both"/>
              <w:rPr>
                <w:rFonts w:ascii="Arial" w:eastAsia="Times New Roman" w:hAnsi="Arial" w:cs="Arial"/>
                <w:color w:val="000000"/>
                <w:sz w:val="20"/>
                <w:szCs w:val="20"/>
                <w:lang w:eastAsia="pt-BR"/>
              </w:rPr>
            </w:pPr>
            <w:proofErr w:type="gramStart"/>
            <w:r w:rsidRPr="00A35469">
              <w:rPr>
                <w:rFonts w:ascii="Arial" w:hAnsi="Arial" w:cs="Arial"/>
                <w:sz w:val="20"/>
                <w:szCs w:val="20"/>
              </w:rPr>
              <w:t>4.</w:t>
            </w:r>
            <w:proofErr w:type="gramEnd"/>
            <w:r w:rsidRPr="00A35469">
              <w:rPr>
                <w:rFonts w:ascii="Arial" w:hAnsi="Arial" w:cs="Arial"/>
                <w:sz w:val="20"/>
                <w:szCs w:val="20"/>
              </w:rPr>
              <w:t>Falta de atualização do sistema de gerenciamento de almoxarifado e patrimônio.</w:t>
            </w:r>
          </w:p>
        </w:tc>
        <w:tc>
          <w:tcPr>
            <w:tcW w:w="4961" w:type="dxa"/>
            <w:tcBorders>
              <w:top w:val="single" w:sz="4" w:space="0" w:color="auto"/>
              <w:left w:val="single" w:sz="4" w:space="0" w:color="auto"/>
              <w:bottom w:val="single" w:sz="4" w:space="0" w:color="auto"/>
              <w:right w:val="single" w:sz="4" w:space="0" w:color="auto"/>
            </w:tcBorders>
            <w:shd w:val="clear" w:color="auto" w:fill="FFFFFF"/>
            <w:tcMar>
              <w:left w:w="65" w:type="dxa"/>
            </w:tcMar>
            <w:vAlign w:val="center"/>
          </w:tcPr>
          <w:tbl>
            <w:tblPr>
              <w:tblW w:w="505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4964"/>
            </w:tblGrid>
            <w:tr w:rsidR="00EA26B9" w:rsidRPr="00A35469" w:rsidTr="00012662">
              <w:trPr>
                <w:trHeight w:val="5197"/>
                <w:tblCellSpacing w:w="15" w:type="dxa"/>
              </w:trPr>
              <w:tc>
                <w:tcPr>
                  <w:tcW w:w="49" w:type="pct"/>
                  <w:vAlign w:val="center"/>
                  <w:hideMark/>
                </w:tcPr>
                <w:p w:rsidR="00EA26B9" w:rsidRPr="00A35469" w:rsidRDefault="00EA26B9" w:rsidP="00EA26B9">
                  <w:pPr>
                    <w:pStyle w:val="PargrafodaLista"/>
                    <w:numPr>
                      <w:ilvl w:val="0"/>
                      <w:numId w:val="4"/>
                    </w:numPr>
                    <w:suppressAutoHyphens w:val="0"/>
                    <w:spacing w:before="0" w:after="0"/>
                    <w:rPr>
                      <w:rFonts w:ascii="Arial" w:eastAsia="Times New Roman" w:hAnsi="Arial" w:cs="Arial"/>
                      <w:sz w:val="20"/>
                      <w:szCs w:val="20"/>
                      <w:lang w:eastAsia="pt-BR"/>
                    </w:rPr>
                  </w:pPr>
                </w:p>
              </w:tc>
              <w:tc>
                <w:tcPr>
                  <w:tcW w:w="4862" w:type="pct"/>
                  <w:vAlign w:val="center"/>
                  <w:hideMark/>
                </w:tcPr>
                <w:p w:rsidR="00EA26B9" w:rsidRPr="00A35469" w:rsidRDefault="00EA26B9" w:rsidP="0003165A">
                  <w:pPr>
                    <w:jc w:val="both"/>
                    <w:rPr>
                      <w:rFonts w:ascii="Arial" w:hAnsi="Arial" w:cs="Arial"/>
                      <w:sz w:val="20"/>
                      <w:szCs w:val="20"/>
                    </w:rPr>
                  </w:pPr>
                  <w:proofErr w:type="gramStart"/>
                  <w:r w:rsidRPr="00A35469">
                    <w:rPr>
                      <w:rFonts w:ascii="Arial" w:hAnsi="Arial" w:cs="Arial"/>
                      <w:sz w:val="20"/>
                      <w:szCs w:val="20"/>
                    </w:rPr>
                    <w:t>2.</w:t>
                  </w:r>
                  <w:proofErr w:type="gramEnd"/>
                  <w:r w:rsidRPr="00A35469">
                    <w:rPr>
                      <w:rFonts w:ascii="Arial" w:hAnsi="Arial" w:cs="Arial"/>
                      <w:sz w:val="20"/>
                      <w:szCs w:val="20"/>
                    </w:rPr>
                    <w:t xml:space="preserve">Em 2012, foi elaborado um Manual de procedimentos Patrimoniais que contempla as atividades e procedimentos da área patrimonial (Bens Permanentes). No que tange ao Setor de Almoxarifado, já foi elaborado um Manual, aguardando apenas a aprovação do Conselho Superior do IFAM. Em 2015, os procedimentos e fluxogramas de materiais e patrimônio foram elaborados pela Coordenação de Materiais e Patrimônio e pelo Controle Interno do IFAM. Hoje, todas as atividades são padronizadas por meio de </w:t>
                  </w:r>
                  <w:proofErr w:type="spellStart"/>
                  <w:r w:rsidRPr="00A35469">
                    <w:rPr>
                      <w:rFonts w:ascii="Arial" w:hAnsi="Arial" w:cs="Arial"/>
                      <w:sz w:val="20"/>
                      <w:szCs w:val="20"/>
                    </w:rPr>
                    <w:t>check-list</w:t>
                  </w:r>
                  <w:proofErr w:type="spellEnd"/>
                  <w:r w:rsidRPr="00A35469">
                    <w:rPr>
                      <w:rFonts w:ascii="Arial" w:hAnsi="Arial" w:cs="Arial"/>
                      <w:sz w:val="20"/>
                      <w:szCs w:val="20"/>
                    </w:rPr>
                    <w:t xml:space="preserve"> e fluxogramas;</w:t>
                  </w:r>
                </w:p>
                <w:p w:rsidR="00EA26B9" w:rsidRPr="00A35469" w:rsidRDefault="00EA26B9" w:rsidP="0003165A">
                  <w:pPr>
                    <w:jc w:val="both"/>
                    <w:rPr>
                      <w:rFonts w:ascii="Arial" w:hAnsi="Arial" w:cs="Arial"/>
                      <w:sz w:val="20"/>
                      <w:szCs w:val="20"/>
                    </w:rPr>
                  </w:pPr>
                  <w:proofErr w:type="gramStart"/>
                  <w:r w:rsidRPr="00A35469">
                    <w:rPr>
                      <w:rFonts w:ascii="Arial" w:hAnsi="Arial" w:cs="Arial"/>
                      <w:sz w:val="20"/>
                      <w:szCs w:val="20"/>
                    </w:rPr>
                    <w:t>4.</w:t>
                  </w:r>
                  <w:proofErr w:type="gramEnd"/>
                  <w:r w:rsidRPr="00A35469">
                    <w:rPr>
                      <w:rFonts w:ascii="Arial" w:hAnsi="Arial" w:cs="Arial"/>
                      <w:sz w:val="20"/>
                      <w:szCs w:val="20"/>
                    </w:rPr>
                    <w:t>Informamos que, com o advento do novo sistema SIG, o SUAP será descontinuado, ficando o controle patrimonial de bens de consumo realizado através deste novo sistema. O Módulo de Almoxarifado</w:t>
                  </w:r>
                  <w:proofErr w:type="gramStart"/>
                  <w:r w:rsidRPr="00A35469">
                    <w:rPr>
                      <w:rFonts w:ascii="Arial" w:hAnsi="Arial" w:cs="Arial"/>
                      <w:sz w:val="20"/>
                      <w:szCs w:val="20"/>
                    </w:rPr>
                    <w:t>, iniciará</w:t>
                  </w:r>
                  <w:proofErr w:type="gramEnd"/>
                  <w:r w:rsidRPr="00A35469">
                    <w:rPr>
                      <w:rFonts w:ascii="Arial" w:hAnsi="Arial" w:cs="Arial"/>
                      <w:sz w:val="20"/>
                      <w:szCs w:val="20"/>
                    </w:rPr>
                    <w:t xml:space="preserve"> em março/2016 e, para tanto, o cadastro de materiais está sendo realizado junto ao SIPAC. Ação que torna a atualização no SUAP desnecessária. No que se refere ao inventário de bens patrimoniais, estão sendo levantadas as pendências documentais pré-existentes para que possamos realizar um inventário de transferência preparando o mesmo para o inventário anual em um segundo momento.</w:t>
                  </w:r>
                </w:p>
              </w:tc>
            </w:tr>
            <w:tr w:rsidR="00EA26B9" w:rsidRPr="00A35469" w:rsidTr="00012662">
              <w:trPr>
                <w:trHeight w:val="31"/>
                <w:tblCellSpacing w:w="15" w:type="dxa"/>
              </w:trPr>
              <w:tc>
                <w:tcPr>
                  <w:tcW w:w="49" w:type="pct"/>
                  <w:vAlign w:val="center"/>
                </w:tcPr>
                <w:p w:rsidR="00EA26B9" w:rsidRPr="00A35469" w:rsidRDefault="00EA26B9" w:rsidP="00EA26B9">
                  <w:pPr>
                    <w:suppressAutoHyphens w:val="0"/>
                    <w:spacing w:before="0" w:after="0"/>
                    <w:rPr>
                      <w:rFonts w:ascii="Arial" w:eastAsia="Times New Roman" w:hAnsi="Arial" w:cs="Arial"/>
                      <w:sz w:val="20"/>
                      <w:szCs w:val="20"/>
                      <w:lang w:eastAsia="pt-BR"/>
                    </w:rPr>
                  </w:pPr>
                </w:p>
              </w:tc>
              <w:tc>
                <w:tcPr>
                  <w:tcW w:w="4862" w:type="pct"/>
                  <w:vAlign w:val="center"/>
                </w:tcPr>
                <w:p w:rsidR="00EA26B9" w:rsidRPr="00A35469" w:rsidRDefault="00EA26B9" w:rsidP="00EA26B9">
                  <w:pPr>
                    <w:rPr>
                      <w:rFonts w:ascii="Arial" w:hAnsi="Arial" w:cs="Arial"/>
                      <w:sz w:val="20"/>
                      <w:szCs w:val="20"/>
                    </w:rPr>
                  </w:pPr>
                </w:p>
              </w:tc>
            </w:tr>
          </w:tbl>
          <w:p w:rsidR="00860BE2" w:rsidRPr="00A35469" w:rsidRDefault="00860BE2" w:rsidP="00B045E9">
            <w:pPr>
              <w:spacing w:before="0" w:after="0"/>
              <w:jc w:val="center"/>
              <w:rPr>
                <w:rFonts w:ascii="Arial" w:eastAsia="Times New Roman" w:hAnsi="Arial" w:cs="Arial"/>
                <w:color w:val="000000"/>
                <w:sz w:val="20"/>
                <w:szCs w:val="20"/>
                <w:lang w:eastAsia="pt-BR"/>
              </w:rPr>
            </w:pPr>
          </w:p>
        </w:tc>
      </w:tr>
      <w:tr w:rsidR="00230BD5" w:rsidRPr="00A35469" w:rsidTr="00012662">
        <w:trPr>
          <w:trHeight w:val="720"/>
        </w:trPr>
        <w:tc>
          <w:tcPr>
            <w:tcW w:w="1287" w:type="dxa"/>
            <w:tcBorders>
              <w:top w:val="single" w:sz="4" w:space="0" w:color="auto"/>
              <w:left w:val="single" w:sz="4" w:space="0" w:color="00000A"/>
              <w:bottom w:val="single" w:sz="4" w:space="0" w:color="00000A"/>
              <w:right w:val="single" w:sz="8" w:space="0" w:color="00000A"/>
            </w:tcBorders>
            <w:shd w:val="clear" w:color="auto" w:fill="FFFFFF"/>
            <w:tcMar>
              <w:left w:w="65" w:type="dxa"/>
            </w:tcMar>
            <w:vAlign w:val="center"/>
          </w:tcPr>
          <w:p w:rsidR="00860BE2" w:rsidRPr="00A35469" w:rsidRDefault="00860BE2" w:rsidP="00860BE2">
            <w:pPr>
              <w:spacing w:before="0" w:after="0"/>
              <w:jc w:val="center"/>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10/2015</w:t>
            </w:r>
            <w:r w:rsidR="00230BD5" w:rsidRPr="00A35469">
              <w:rPr>
                <w:rFonts w:ascii="Arial" w:eastAsia="Times New Roman" w:hAnsi="Arial" w:cs="Arial"/>
                <w:color w:val="000000"/>
                <w:sz w:val="20"/>
                <w:szCs w:val="20"/>
                <w:lang w:eastAsia="pt-BR"/>
              </w:rPr>
              <w:t xml:space="preserve"> - Reitoria</w:t>
            </w:r>
          </w:p>
        </w:tc>
        <w:tc>
          <w:tcPr>
            <w:tcW w:w="3108" w:type="dxa"/>
            <w:tcBorders>
              <w:top w:val="single" w:sz="4" w:space="0" w:color="auto"/>
              <w:left w:val="single" w:sz="4" w:space="0" w:color="00000A"/>
              <w:bottom w:val="single" w:sz="4" w:space="0" w:color="00000A"/>
              <w:right w:val="single" w:sz="8" w:space="0" w:color="00000A"/>
            </w:tcBorders>
            <w:shd w:val="clear" w:color="auto" w:fill="FFFFFF"/>
            <w:tcMar>
              <w:left w:w="65" w:type="dxa"/>
            </w:tcMar>
            <w:vAlign w:val="center"/>
          </w:tcPr>
          <w:p w:rsidR="00860BE2" w:rsidRPr="00A35469" w:rsidRDefault="00EA26B9" w:rsidP="00EA26B9">
            <w:pPr>
              <w:spacing w:before="0" w:after="0"/>
              <w:jc w:val="both"/>
              <w:rPr>
                <w:rFonts w:ascii="Arial" w:eastAsia="Times New Roman" w:hAnsi="Arial" w:cs="Arial"/>
                <w:color w:val="000000"/>
                <w:sz w:val="20"/>
                <w:szCs w:val="20"/>
                <w:lang w:eastAsia="pt-BR"/>
              </w:rPr>
            </w:pPr>
            <w:proofErr w:type="gramStart"/>
            <w:r w:rsidRPr="00A35469">
              <w:rPr>
                <w:rFonts w:ascii="Arial" w:eastAsia="Times New Roman" w:hAnsi="Arial" w:cs="Arial"/>
                <w:color w:val="000000"/>
                <w:sz w:val="20"/>
                <w:szCs w:val="20"/>
                <w:lang w:eastAsia="pt-BR"/>
              </w:rPr>
              <w:t>1.2.</w:t>
            </w:r>
            <w:proofErr w:type="gramEnd"/>
            <w:r w:rsidRPr="00A35469">
              <w:rPr>
                <w:rFonts w:ascii="Arial" w:eastAsia="Times New Roman" w:hAnsi="Arial" w:cs="Arial"/>
                <w:color w:val="000000"/>
                <w:sz w:val="20"/>
                <w:szCs w:val="20"/>
                <w:lang w:eastAsia="pt-BR"/>
              </w:rPr>
              <w:t>O edifício não apresenta extintores de incêndio ocasionando-se em desrespeito a uma medida usual de combate a incêndio em edificações;</w:t>
            </w:r>
          </w:p>
          <w:p w:rsidR="00EA26B9" w:rsidRPr="00A35469" w:rsidRDefault="00EA26B9" w:rsidP="00EA26B9">
            <w:pPr>
              <w:spacing w:before="0" w:after="0"/>
              <w:jc w:val="both"/>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 xml:space="preserve">1.6 O prédio apresenta fios expostos com grande probabilidade de ocorrência de </w:t>
            </w:r>
            <w:proofErr w:type="spellStart"/>
            <w:r w:rsidRPr="00A35469">
              <w:rPr>
                <w:rFonts w:ascii="Arial" w:eastAsia="Times New Roman" w:hAnsi="Arial" w:cs="Arial"/>
                <w:color w:val="000000"/>
                <w:sz w:val="20"/>
                <w:szCs w:val="20"/>
                <w:lang w:eastAsia="pt-BR"/>
              </w:rPr>
              <w:t>curto-circuitos</w:t>
            </w:r>
            <w:proofErr w:type="spellEnd"/>
            <w:r w:rsidRPr="00A35469">
              <w:rPr>
                <w:rFonts w:ascii="Arial" w:eastAsia="Times New Roman" w:hAnsi="Arial" w:cs="Arial"/>
                <w:color w:val="000000"/>
                <w:sz w:val="20"/>
                <w:szCs w:val="20"/>
                <w:lang w:eastAsia="pt-BR"/>
              </w:rPr>
              <w:t xml:space="preserve"> e sobrecarga na rede elétrica contrariando norma básica de medida de proteção constante no item 10.2.1, NR 10;</w:t>
            </w:r>
          </w:p>
          <w:p w:rsidR="00EA26B9" w:rsidRPr="00A35469" w:rsidRDefault="00EA26B9" w:rsidP="00EA26B9">
            <w:pPr>
              <w:spacing w:before="0" w:after="0"/>
              <w:jc w:val="both"/>
              <w:rPr>
                <w:rFonts w:ascii="Arial" w:eastAsia="Times New Roman" w:hAnsi="Arial" w:cs="Arial"/>
                <w:color w:val="000000"/>
                <w:sz w:val="20"/>
                <w:szCs w:val="20"/>
                <w:lang w:eastAsia="pt-BR"/>
              </w:rPr>
            </w:pPr>
            <w:proofErr w:type="gramStart"/>
            <w:r w:rsidRPr="00A35469">
              <w:rPr>
                <w:rFonts w:ascii="Arial" w:eastAsia="Times New Roman" w:hAnsi="Arial" w:cs="Arial"/>
                <w:color w:val="000000"/>
                <w:sz w:val="20"/>
                <w:szCs w:val="20"/>
                <w:lang w:eastAsia="pt-BR"/>
              </w:rPr>
              <w:t>1.4 Quantidade</w:t>
            </w:r>
            <w:proofErr w:type="gramEnd"/>
            <w:r w:rsidRPr="00A35469">
              <w:rPr>
                <w:rFonts w:ascii="Arial" w:eastAsia="Times New Roman" w:hAnsi="Arial" w:cs="Arial"/>
                <w:color w:val="000000"/>
                <w:sz w:val="20"/>
                <w:szCs w:val="20"/>
                <w:lang w:eastAsia="pt-BR"/>
              </w:rPr>
              <w:t xml:space="preserve"> insuficiente de rotas de fuga não proporcionando um nível adequado de segurança aos ocupantes do prédio em casos de incêndio com consequente comprometimento das condições de segurança contrariando disposto no item 23.2, NR 23.</w:t>
            </w:r>
          </w:p>
          <w:p w:rsidR="00EA26B9" w:rsidRPr="00A35469" w:rsidRDefault="00EA26B9" w:rsidP="00EA26B9">
            <w:pPr>
              <w:spacing w:before="0" w:after="0"/>
              <w:jc w:val="both"/>
              <w:rPr>
                <w:rFonts w:ascii="Arial" w:eastAsia="Times New Roman" w:hAnsi="Arial" w:cs="Arial"/>
                <w:color w:val="000000"/>
                <w:sz w:val="20"/>
                <w:szCs w:val="20"/>
                <w:lang w:eastAsia="pt-BR"/>
              </w:rPr>
            </w:pPr>
          </w:p>
        </w:tc>
        <w:tc>
          <w:tcPr>
            <w:tcW w:w="4961" w:type="dxa"/>
            <w:tcBorders>
              <w:top w:val="single" w:sz="4" w:space="0" w:color="auto"/>
              <w:left w:val="single" w:sz="4" w:space="0" w:color="00000A"/>
              <w:bottom w:val="single" w:sz="4" w:space="0" w:color="00000A"/>
              <w:right w:val="single" w:sz="8" w:space="0" w:color="00000A"/>
            </w:tcBorders>
            <w:shd w:val="clear" w:color="auto" w:fill="FFFFFF"/>
            <w:tcMar>
              <w:left w:w="65" w:type="dxa"/>
            </w:tcMar>
            <w:vAlign w:val="center"/>
          </w:tcPr>
          <w:p w:rsidR="00EA26B9" w:rsidRPr="00A35469" w:rsidRDefault="00EA26B9" w:rsidP="00EA26B9">
            <w:pPr>
              <w:spacing w:before="0" w:after="0"/>
              <w:jc w:val="both"/>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1.2.</w:t>
            </w:r>
            <w:r w:rsidRPr="00A35469">
              <w:rPr>
                <w:rFonts w:ascii="Arial" w:hAnsi="Arial" w:cs="Arial"/>
                <w:sz w:val="20"/>
                <w:szCs w:val="20"/>
              </w:rPr>
              <w:t xml:space="preserve"> </w:t>
            </w:r>
            <w:r w:rsidRPr="00A35469">
              <w:rPr>
                <w:rFonts w:ascii="Arial" w:eastAsia="Times New Roman" w:hAnsi="Arial" w:cs="Arial"/>
                <w:color w:val="000000"/>
                <w:sz w:val="20"/>
                <w:szCs w:val="20"/>
                <w:lang w:eastAsia="pt-BR"/>
              </w:rPr>
              <w:t>Através de observação direta, pode-se inferir a instalação dos extintores em todos os andares da Reitoria;</w:t>
            </w:r>
          </w:p>
          <w:p w:rsidR="00EA26B9" w:rsidRPr="00A35469" w:rsidRDefault="00EA26B9" w:rsidP="00EA26B9">
            <w:pPr>
              <w:spacing w:before="0" w:after="0"/>
              <w:jc w:val="both"/>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1.6.</w:t>
            </w:r>
            <w:r w:rsidRPr="00A35469">
              <w:rPr>
                <w:rFonts w:ascii="Arial" w:hAnsi="Arial" w:cs="Arial"/>
                <w:sz w:val="20"/>
                <w:szCs w:val="20"/>
              </w:rPr>
              <w:t xml:space="preserve"> </w:t>
            </w:r>
            <w:r w:rsidRPr="00A35469">
              <w:rPr>
                <w:rFonts w:ascii="Arial" w:eastAsia="Times New Roman" w:hAnsi="Arial" w:cs="Arial"/>
                <w:color w:val="000000"/>
                <w:sz w:val="20"/>
                <w:szCs w:val="20"/>
                <w:lang w:eastAsia="pt-BR"/>
              </w:rPr>
              <w:t>Informamos que a empresa responsável pela manutenção predial iniciou suas atividades em 12.10.2015. Diante de inúmeras demandas foi elaborado um cronograma de atividades a serem realizadas por andar. Inclusive a instalação elétrica da PROAD já foi reparada. Contudo, para dar prosseguimento às atividades, a empresa aguarda a entrega do material elétrico e hidráulico adquirido por esta Reitoria. Com a entrega dos materiais, a empresa retornará a fazer todos os reparos do cronograma de atividades atualizado, principalmente quanto às instalações elétricas.</w:t>
            </w:r>
          </w:p>
          <w:p w:rsidR="00EA26B9" w:rsidRPr="00A35469" w:rsidRDefault="00EA26B9" w:rsidP="00EA26B9">
            <w:pPr>
              <w:spacing w:before="0" w:after="0"/>
              <w:jc w:val="both"/>
              <w:rPr>
                <w:rFonts w:ascii="Arial" w:eastAsia="Times New Roman" w:hAnsi="Arial" w:cs="Arial"/>
                <w:color w:val="000000"/>
                <w:sz w:val="20"/>
                <w:szCs w:val="20"/>
                <w:lang w:eastAsia="pt-BR"/>
              </w:rPr>
            </w:pPr>
            <w:r w:rsidRPr="00A35469">
              <w:rPr>
                <w:rFonts w:ascii="Arial" w:eastAsia="Times New Roman" w:hAnsi="Arial" w:cs="Arial"/>
                <w:color w:val="000000"/>
                <w:sz w:val="20"/>
                <w:szCs w:val="20"/>
                <w:lang w:eastAsia="pt-BR"/>
              </w:rPr>
              <w:t xml:space="preserve">1.4 A Administração estará trabalhando em conjunto com a equipe de Engenharia para que novas rotas de fuga possam ser planejadas para o exercício de 2016 e que sejam incluídas no Plano de Ação 2016 para a sua </w:t>
            </w:r>
            <w:r w:rsidR="00A35469" w:rsidRPr="00A35469">
              <w:rPr>
                <w:rFonts w:ascii="Arial" w:eastAsia="Times New Roman" w:hAnsi="Arial" w:cs="Arial"/>
                <w:color w:val="000000"/>
                <w:sz w:val="20"/>
                <w:szCs w:val="20"/>
                <w:lang w:eastAsia="pt-BR"/>
              </w:rPr>
              <w:t>implantação</w:t>
            </w:r>
            <w:r w:rsidRPr="00A35469">
              <w:rPr>
                <w:rFonts w:ascii="Arial" w:eastAsia="Times New Roman" w:hAnsi="Arial" w:cs="Arial"/>
                <w:color w:val="000000"/>
                <w:sz w:val="20"/>
                <w:szCs w:val="20"/>
                <w:lang w:eastAsia="pt-BR"/>
              </w:rPr>
              <w:t>.</w:t>
            </w:r>
          </w:p>
        </w:tc>
      </w:tr>
    </w:tbl>
    <w:p w:rsidR="00856981" w:rsidRPr="00A35469" w:rsidRDefault="00856981" w:rsidP="00856981">
      <w:pPr>
        <w:ind w:firstLine="708"/>
        <w:rPr>
          <w:rFonts w:ascii="Arial" w:hAnsi="Arial" w:cs="Arial"/>
          <w:sz w:val="20"/>
          <w:szCs w:val="20"/>
        </w:rPr>
      </w:pPr>
      <w:r w:rsidRPr="00A35469">
        <w:rPr>
          <w:rFonts w:ascii="Arial" w:hAnsi="Arial" w:cs="Arial"/>
          <w:sz w:val="20"/>
          <w:szCs w:val="20"/>
        </w:rPr>
        <w:t>Fonte: elaboração própria</w:t>
      </w:r>
      <w:r w:rsidR="0003165A" w:rsidRPr="00A35469">
        <w:rPr>
          <w:rFonts w:ascii="Arial" w:hAnsi="Arial" w:cs="Arial"/>
          <w:sz w:val="20"/>
          <w:szCs w:val="20"/>
        </w:rPr>
        <w:t xml:space="preserve"> AUDIN</w:t>
      </w:r>
      <w:r w:rsidRPr="00A35469">
        <w:rPr>
          <w:rFonts w:ascii="Arial" w:hAnsi="Arial" w:cs="Arial"/>
          <w:sz w:val="20"/>
          <w:szCs w:val="20"/>
        </w:rPr>
        <w:t xml:space="preserve"> / SGD.</w:t>
      </w:r>
    </w:p>
    <w:p w:rsidR="00664B44" w:rsidRPr="00A35469" w:rsidRDefault="00664B44" w:rsidP="00856981">
      <w:pPr>
        <w:rPr>
          <w:rFonts w:ascii="Arial" w:hAnsi="Arial" w:cs="Arial"/>
        </w:rPr>
      </w:pPr>
    </w:p>
    <w:p w:rsidR="001644F7" w:rsidRPr="00A35469" w:rsidRDefault="00664B44" w:rsidP="00A35469">
      <w:pPr>
        <w:jc w:val="both"/>
        <w:rPr>
          <w:rFonts w:ascii="Arial" w:hAnsi="Arial" w:cs="Arial"/>
        </w:rPr>
      </w:pPr>
      <w:r w:rsidRPr="00A35469">
        <w:rPr>
          <w:rFonts w:ascii="Arial" w:hAnsi="Arial" w:cs="Arial"/>
        </w:rPr>
        <w:tab/>
        <w:t>Por fim, informamos que e</w:t>
      </w:r>
      <w:r w:rsidR="00E35671" w:rsidRPr="00A35469">
        <w:rPr>
          <w:rFonts w:ascii="Arial" w:hAnsi="Arial" w:cs="Arial"/>
        </w:rPr>
        <w:t>m 2015</w:t>
      </w:r>
      <w:r w:rsidR="001644F7" w:rsidRPr="00A35469">
        <w:rPr>
          <w:rFonts w:ascii="Arial" w:hAnsi="Arial" w:cs="Arial"/>
        </w:rPr>
        <w:t>, houve ampliação no quadro de Recursos humanos da AUDIN com a aprovação de 01 auditor no concurso realizado pelo IFA</w:t>
      </w:r>
      <w:bookmarkStart w:id="0" w:name="_GoBack"/>
      <w:bookmarkEnd w:id="0"/>
      <w:r w:rsidR="001644F7" w:rsidRPr="00A35469">
        <w:rPr>
          <w:rFonts w:ascii="Arial" w:hAnsi="Arial" w:cs="Arial"/>
        </w:rPr>
        <w:t>M.</w:t>
      </w:r>
      <w:r w:rsidR="00E35671" w:rsidRPr="00A35469">
        <w:rPr>
          <w:rFonts w:ascii="Arial" w:hAnsi="Arial" w:cs="Arial"/>
        </w:rPr>
        <w:t xml:space="preserve"> Desta forma, contamos com 05 auditores em exercício.</w:t>
      </w:r>
    </w:p>
    <w:p w:rsidR="001644F7" w:rsidRPr="00A35469" w:rsidRDefault="001644F7" w:rsidP="00A35469">
      <w:pPr>
        <w:tabs>
          <w:tab w:val="left" w:pos="302"/>
        </w:tabs>
        <w:jc w:val="both"/>
        <w:rPr>
          <w:rFonts w:ascii="Arial" w:hAnsi="Arial" w:cs="Arial"/>
        </w:rPr>
      </w:pPr>
      <w:r w:rsidRPr="00A35469">
        <w:rPr>
          <w:rFonts w:ascii="Arial" w:hAnsi="Arial" w:cs="Arial"/>
        </w:rPr>
        <w:tab/>
      </w:r>
      <w:r w:rsidRPr="00A35469">
        <w:rPr>
          <w:rFonts w:ascii="Arial" w:hAnsi="Arial" w:cs="Arial"/>
        </w:rPr>
        <w:tab/>
        <w:t xml:space="preserve"> </w:t>
      </w:r>
    </w:p>
    <w:p w:rsidR="001644F7" w:rsidRPr="00A35469" w:rsidRDefault="00A35469" w:rsidP="00A35469">
      <w:pPr>
        <w:ind w:firstLine="708"/>
        <w:jc w:val="both"/>
        <w:rPr>
          <w:rFonts w:ascii="Arial" w:hAnsi="Arial" w:cs="Arial"/>
        </w:rPr>
      </w:pPr>
      <w:r w:rsidRPr="00A35469">
        <w:rPr>
          <w:rFonts w:ascii="Arial" w:hAnsi="Arial" w:cs="Arial"/>
        </w:rPr>
        <w:lastRenderedPageBreak/>
        <w:t>E</w:t>
      </w:r>
      <w:r w:rsidRPr="00A35469">
        <w:rPr>
          <w:rFonts w:ascii="Arial" w:hAnsi="Arial" w:cs="Arial"/>
        </w:rPr>
        <w:t>sclarecemos ao cidadão que todos os Relatórios emitidos pel</w:t>
      </w:r>
      <w:r>
        <w:rPr>
          <w:rFonts w:ascii="Arial" w:hAnsi="Arial" w:cs="Arial"/>
        </w:rPr>
        <w:t xml:space="preserve">a AUDIN à Gestão </w:t>
      </w:r>
      <w:r w:rsidRPr="00A35469">
        <w:rPr>
          <w:rFonts w:ascii="Arial" w:hAnsi="Arial" w:cs="Arial"/>
        </w:rPr>
        <w:t xml:space="preserve">podem ser pesquisados no site do IFAM link: </w:t>
      </w:r>
      <w:hyperlink r:id="rId6" w:history="1">
        <w:r w:rsidRPr="00B73F46">
          <w:rPr>
            <w:rStyle w:val="Hyperlink"/>
            <w:rFonts w:ascii="Arial" w:hAnsi="Arial" w:cs="Arial"/>
          </w:rPr>
          <w:t>http://www2.ifam.edu.br/instituicao/auditoria/relatorios</w:t>
        </w:r>
      </w:hyperlink>
      <w:proofErr w:type="gramStart"/>
      <w:r>
        <w:rPr>
          <w:rFonts w:ascii="Arial" w:hAnsi="Arial" w:cs="Arial"/>
        </w:rPr>
        <w:t xml:space="preserve"> .</w:t>
      </w:r>
      <w:proofErr w:type="gramEnd"/>
    </w:p>
    <w:sectPr w:rsidR="001644F7" w:rsidRPr="00A354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78B1"/>
    <w:multiLevelType w:val="hybridMultilevel"/>
    <w:tmpl w:val="163A2B4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6B18A0"/>
    <w:multiLevelType w:val="hybridMultilevel"/>
    <w:tmpl w:val="C47075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A277D3D"/>
    <w:multiLevelType w:val="hybridMultilevel"/>
    <w:tmpl w:val="DE305C7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CB5723D"/>
    <w:multiLevelType w:val="multilevel"/>
    <w:tmpl w:val="C1A6AF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60F6C75"/>
    <w:multiLevelType w:val="multilevel"/>
    <w:tmpl w:val="2746E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2C"/>
    <w:rsid w:val="00012662"/>
    <w:rsid w:val="0003165A"/>
    <w:rsid w:val="00032787"/>
    <w:rsid w:val="0004442B"/>
    <w:rsid w:val="000B3C8B"/>
    <w:rsid w:val="000E3D42"/>
    <w:rsid w:val="001320E6"/>
    <w:rsid w:val="001644F7"/>
    <w:rsid w:val="00230BD5"/>
    <w:rsid w:val="00315349"/>
    <w:rsid w:val="00510129"/>
    <w:rsid w:val="0051116D"/>
    <w:rsid w:val="00565C77"/>
    <w:rsid w:val="00586606"/>
    <w:rsid w:val="0062642B"/>
    <w:rsid w:val="00664B44"/>
    <w:rsid w:val="006D3257"/>
    <w:rsid w:val="006F5DDF"/>
    <w:rsid w:val="007F3160"/>
    <w:rsid w:val="00856981"/>
    <w:rsid w:val="00860BE2"/>
    <w:rsid w:val="00A35469"/>
    <w:rsid w:val="00AC0912"/>
    <w:rsid w:val="00B034AC"/>
    <w:rsid w:val="00B832A0"/>
    <w:rsid w:val="00CA3312"/>
    <w:rsid w:val="00E10FE7"/>
    <w:rsid w:val="00E35671"/>
    <w:rsid w:val="00EA26B9"/>
    <w:rsid w:val="00EF2282"/>
    <w:rsid w:val="00EF3476"/>
    <w:rsid w:val="00F326F6"/>
    <w:rsid w:val="00F5522C"/>
    <w:rsid w:val="00FF03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F7"/>
    <w:pPr>
      <w:suppressAutoHyphens/>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35671"/>
    <w:pPr>
      <w:ind w:left="720"/>
      <w:contextualSpacing/>
    </w:pPr>
  </w:style>
  <w:style w:type="paragraph" w:styleId="NormalWeb">
    <w:name w:val="Normal (Web)"/>
    <w:basedOn w:val="Normal"/>
    <w:uiPriority w:val="99"/>
    <w:unhideWhenUsed/>
    <w:rsid w:val="00510129"/>
    <w:pPr>
      <w:suppressAutoHyphens w:val="0"/>
      <w:spacing w:before="100" w:beforeAutospacing="1" w:after="100" w:afterAutospacing="1"/>
    </w:pPr>
    <w:rPr>
      <w:rFonts w:eastAsia="Times New Roman"/>
      <w:lang w:eastAsia="pt-BR"/>
    </w:rPr>
  </w:style>
  <w:style w:type="character" w:styleId="Hyperlink">
    <w:name w:val="Hyperlink"/>
    <w:basedOn w:val="Fontepargpadro"/>
    <w:uiPriority w:val="99"/>
    <w:unhideWhenUsed/>
    <w:rsid w:val="00A354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F7"/>
    <w:pPr>
      <w:suppressAutoHyphens/>
      <w:spacing w:before="60" w:after="60" w:line="240" w:lineRule="auto"/>
    </w:pPr>
    <w:rPr>
      <w:rFonts w:ascii="Times New Roman" w:eastAsia="Calibri"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35671"/>
    <w:pPr>
      <w:ind w:left="720"/>
      <w:contextualSpacing/>
    </w:pPr>
  </w:style>
  <w:style w:type="paragraph" w:styleId="NormalWeb">
    <w:name w:val="Normal (Web)"/>
    <w:basedOn w:val="Normal"/>
    <w:uiPriority w:val="99"/>
    <w:unhideWhenUsed/>
    <w:rsid w:val="00510129"/>
    <w:pPr>
      <w:suppressAutoHyphens w:val="0"/>
      <w:spacing w:before="100" w:beforeAutospacing="1" w:after="100" w:afterAutospacing="1"/>
    </w:pPr>
    <w:rPr>
      <w:rFonts w:eastAsia="Times New Roman"/>
      <w:lang w:eastAsia="pt-BR"/>
    </w:rPr>
  </w:style>
  <w:style w:type="character" w:styleId="Hyperlink">
    <w:name w:val="Hyperlink"/>
    <w:basedOn w:val="Fontepargpadro"/>
    <w:uiPriority w:val="99"/>
    <w:unhideWhenUsed/>
    <w:rsid w:val="00A354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753981">
      <w:bodyDiv w:val="1"/>
      <w:marLeft w:val="0"/>
      <w:marRight w:val="0"/>
      <w:marTop w:val="0"/>
      <w:marBottom w:val="0"/>
      <w:divBdr>
        <w:top w:val="none" w:sz="0" w:space="0" w:color="auto"/>
        <w:left w:val="none" w:sz="0" w:space="0" w:color="auto"/>
        <w:bottom w:val="none" w:sz="0" w:space="0" w:color="auto"/>
        <w:right w:val="none" w:sz="0" w:space="0" w:color="auto"/>
      </w:divBdr>
    </w:div>
    <w:div w:id="150466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ifam.edu.br/instituicao/auditoria/relatorio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1338</Words>
  <Characters>7226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Santos dos Santos</dc:creator>
  <cp:lastModifiedBy>Samara Santos dos Santos</cp:lastModifiedBy>
  <cp:revision>3</cp:revision>
  <dcterms:created xsi:type="dcterms:W3CDTF">2016-03-08T15:04:00Z</dcterms:created>
  <dcterms:modified xsi:type="dcterms:W3CDTF">2016-03-08T15:07:00Z</dcterms:modified>
</cp:coreProperties>
</file>