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F6" w:rsidRPr="007110A3" w:rsidRDefault="00C610F6" w:rsidP="00105E74">
      <w:pPr>
        <w:ind w:right="100"/>
        <w:jc w:val="center"/>
        <w:rPr>
          <w:b/>
          <w:u w:val="single"/>
        </w:rPr>
      </w:pPr>
      <w:r>
        <w:rPr>
          <w:b/>
          <w:u w:val="single"/>
        </w:rPr>
        <w:t>ART. 24, XXI</w:t>
      </w:r>
      <w:r w:rsidR="00414A8E">
        <w:rPr>
          <w:b/>
          <w:u w:val="single"/>
        </w:rPr>
        <w:t>I</w:t>
      </w:r>
      <w:r w:rsidRPr="007110A3">
        <w:rPr>
          <w:b/>
          <w:u w:val="single"/>
        </w:rPr>
        <w:t xml:space="preserve"> DA LEI 8.666/1993</w:t>
      </w:r>
    </w:p>
    <w:p w:rsidR="00C610F6" w:rsidRDefault="00C610F6" w:rsidP="00105E74">
      <w:pPr>
        <w:suppressAutoHyphens w:val="0"/>
        <w:autoSpaceDE w:val="0"/>
        <w:autoSpaceDN w:val="0"/>
        <w:adjustRightInd w:val="0"/>
        <w:jc w:val="center"/>
        <w:rPr>
          <w:b/>
          <w:u w:val="single"/>
        </w:rPr>
      </w:pPr>
      <w:r w:rsidRPr="007110A3">
        <w:rPr>
          <w:b/>
          <w:u w:val="single"/>
        </w:rPr>
        <w:t xml:space="preserve">DISPENSA DE LICITAÇÃO </w:t>
      </w:r>
      <w:r>
        <w:rPr>
          <w:b/>
          <w:u w:val="single"/>
        </w:rPr>
        <w:t>–</w:t>
      </w:r>
      <w:r w:rsidR="00FD4B1A">
        <w:rPr>
          <w:b/>
          <w:u w:val="single"/>
        </w:rPr>
        <w:t xml:space="preserve"> FORNECIMENTO DE ENERGIA ELÉTRICA</w:t>
      </w:r>
    </w:p>
    <w:p w:rsidR="00C610F6" w:rsidRDefault="00C610F6" w:rsidP="00105E74">
      <w:pPr>
        <w:suppressAutoHyphens w:val="0"/>
        <w:autoSpaceDE w:val="0"/>
        <w:autoSpaceDN w:val="0"/>
        <w:adjustRightInd w:val="0"/>
        <w:jc w:val="center"/>
        <w:rPr>
          <w:b/>
          <w:u w:val="single"/>
        </w:rPr>
      </w:pPr>
    </w:p>
    <w:p w:rsidR="00C610F6" w:rsidRDefault="00C610F6" w:rsidP="00105E74">
      <w:pPr>
        <w:ind w:right="100"/>
        <w:jc w:val="center"/>
        <w:rPr>
          <w:b/>
          <w:u w:val="single"/>
        </w:rPr>
      </w:pPr>
    </w:p>
    <w:p w:rsidR="00C610F6" w:rsidRDefault="00C610F6" w:rsidP="00E42AA0">
      <w:pPr>
        <w:tabs>
          <w:tab w:val="left" w:pos="1418"/>
        </w:tabs>
        <w:ind w:right="100"/>
        <w:jc w:val="both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A matéria vista no art. 24 da Lei nº 8.666/93 dispõe sobre as hipóteses de Dispensa de Licitação ou Contratação Direta, onde a Administração pode contratar diretamente sem ter que se submeter ao protocolo das modalidades tradicionais e recomendadas. </w:t>
      </w:r>
    </w:p>
    <w:p w:rsidR="00C610F6" w:rsidRDefault="00C610F6" w:rsidP="00E42AA0">
      <w:pPr>
        <w:ind w:right="100"/>
        <w:jc w:val="both"/>
        <w:rPr>
          <w:b/>
          <w:u w:val="single"/>
        </w:rPr>
      </w:pPr>
    </w:p>
    <w:p w:rsidR="00C610F6" w:rsidRPr="00414A8E" w:rsidRDefault="00C610F6" w:rsidP="00E42AA0">
      <w:pPr>
        <w:suppressAutoHyphens w:val="0"/>
        <w:autoSpaceDE w:val="0"/>
        <w:autoSpaceDN w:val="0"/>
        <w:adjustRightInd w:val="0"/>
        <w:jc w:val="both"/>
        <w:rPr>
          <w:rFonts w:eastAsia="MyriadPro-Regular"/>
          <w:lang w:eastAsia="en-US"/>
        </w:rPr>
      </w:pPr>
      <w:r>
        <w:rPr>
          <w:color w:val="000000"/>
        </w:rPr>
        <w:t>2.</w:t>
      </w:r>
      <w:r>
        <w:rPr>
          <w:color w:val="000000"/>
        </w:rPr>
        <w:tab/>
      </w:r>
      <w:r>
        <w:rPr>
          <w:color w:val="000000"/>
        </w:rPr>
        <w:tab/>
      </w:r>
      <w:r w:rsidRPr="00414A8E">
        <w:rPr>
          <w:color w:val="000000"/>
        </w:rPr>
        <w:t>Nesse prisma, o Inciso XXI</w:t>
      </w:r>
      <w:r w:rsidR="00414A8E" w:rsidRPr="00414A8E">
        <w:rPr>
          <w:color w:val="000000"/>
        </w:rPr>
        <w:t>I</w:t>
      </w:r>
      <w:r w:rsidRPr="00414A8E">
        <w:rPr>
          <w:color w:val="000000"/>
        </w:rPr>
        <w:t xml:space="preserve">, art. 24 da Lei nº 8.666/93 promove-se por tratar de procedimento de dispensa </w:t>
      </w:r>
      <w:r w:rsidRPr="00414A8E">
        <w:rPr>
          <w:rFonts w:eastAsia="MyriadPro-Regular"/>
          <w:lang w:eastAsia="en-US"/>
        </w:rPr>
        <w:t>de licitação</w:t>
      </w:r>
      <w:r w:rsidR="00414A8E" w:rsidRPr="00414A8E">
        <w:rPr>
          <w:rFonts w:eastAsia="MyriadPro-Regular"/>
          <w:lang w:eastAsia="en-US"/>
        </w:rPr>
        <w:t xml:space="preserve"> quando houver f</w:t>
      </w:r>
      <w:r w:rsidR="00414A8E" w:rsidRPr="00414A8E">
        <w:rPr>
          <w:rFonts w:eastAsia="MyriadPro-Regular"/>
          <w:lang w:eastAsia="en-US"/>
        </w:rPr>
        <w:t xml:space="preserve">ornecimento ou suprimento de energia </w:t>
      </w:r>
      <w:r w:rsidR="00414A8E" w:rsidRPr="00414A8E">
        <w:rPr>
          <w:rFonts w:eastAsia="MyriadPro-Regular"/>
          <w:lang w:eastAsia="en-US"/>
        </w:rPr>
        <w:t>elétrica</w:t>
      </w:r>
      <w:r w:rsidR="00414A8E" w:rsidRPr="00414A8E">
        <w:rPr>
          <w:rFonts w:eastAsia="MyriadPro-Regular"/>
          <w:lang w:eastAsia="en-US"/>
        </w:rPr>
        <w:t>,</w:t>
      </w:r>
      <w:r w:rsidR="00414A8E" w:rsidRPr="00414A8E">
        <w:rPr>
          <w:rFonts w:eastAsia="MyriadPro-Regular"/>
          <w:lang w:eastAsia="en-US"/>
        </w:rPr>
        <w:t xml:space="preserve"> contratado com concessionário, permissionário</w:t>
      </w:r>
      <w:r w:rsidR="00414A8E" w:rsidRPr="00414A8E">
        <w:rPr>
          <w:rFonts w:eastAsia="MyriadPro-Regular"/>
          <w:lang w:eastAsia="en-US"/>
        </w:rPr>
        <w:t xml:space="preserve"> ou </w:t>
      </w:r>
      <w:r w:rsidR="00414A8E" w:rsidRPr="00414A8E">
        <w:rPr>
          <w:rFonts w:eastAsia="MyriadPro-Regular"/>
          <w:lang w:eastAsia="en-US"/>
        </w:rPr>
        <w:t>autorizado de serviços públicos</w:t>
      </w:r>
      <w:r w:rsidRPr="00414A8E">
        <w:rPr>
          <w:rFonts w:eastAsia="MyriadPro-Regular"/>
          <w:lang w:eastAsia="en-US"/>
        </w:rPr>
        <w:t xml:space="preserve">. </w:t>
      </w:r>
      <w:r w:rsidR="00414A8E" w:rsidRPr="00414A8E">
        <w:rPr>
          <w:color w:val="000000"/>
          <w:shd w:val="clear" w:color="auto" w:fill="FFFFFF"/>
        </w:rPr>
        <w:t xml:space="preserve">Por esse modo, </w:t>
      </w:r>
      <w:r w:rsidRPr="00414A8E">
        <w:rPr>
          <w:color w:val="000000"/>
          <w:shd w:val="clear" w:color="auto" w:fill="FFFFFF"/>
        </w:rPr>
        <w:t>destacamos o normativo:</w:t>
      </w:r>
    </w:p>
    <w:p w:rsidR="00C610F6" w:rsidRPr="00950E59" w:rsidRDefault="00C610F6" w:rsidP="00E42AA0">
      <w:pPr>
        <w:ind w:right="100"/>
        <w:jc w:val="both"/>
        <w:rPr>
          <w:color w:val="000000"/>
          <w:shd w:val="clear" w:color="auto" w:fill="FFFFFF"/>
        </w:rPr>
      </w:pPr>
    </w:p>
    <w:p w:rsidR="00C610F6" w:rsidRDefault="00C610F6" w:rsidP="00E42AA0">
      <w:pPr>
        <w:ind w:left="3402" w:right="100"/>
        <w:jc w:val="both"/>
        <w:rPr>
          <w:sz w:val="22"/>
          <w:szCs w:val="22"/>
        </w:rPr>
      </w:pPr>
      <w:r w:rsidRPr="00666857">
        <w:rPr>
          <w:sz w:val="22"/>
          <w:szCs w:val="22"/>
        </w:rPr>
        <w:t>Art. 24.  É dispensável a licitação:</w:t>
      </w:r>
    </w:p>
    <w:p w:rsidR="00C610F6" w:rsidRDefault="00C610F6" w:rsidP="00E42AA0">
      <w:pPr>
        <w:ind w:left="3402" w:right="100"/>
        <w:jc w:val="both"/>
        <w:rPr>
          <w:sz w:val="22"/>
          <w:szCs w:val="22"/>
        </w:rPr>
      </w:pPr>
    </w:p>
    <w:p w:rsidR="00C610F6" w:rsidRPr="00414A8E" w:rsidRDefault="00414A8E" w:rsidP="00E42AA0">
      <w:pPr>
        <w:ind w:left="3402" w:right="100"/>
        <w:jc w:val="both"/>
        <w:rPr>
          <w:sz w:val="22"/>
          <w:szCs w:val="22"/>
        </w:rPr>
      </w:pPr>
      <w:r w:rsidRPr="00414A8E">
        <w:rPr>
          <w:sz w:val="22"/>
          <w:szCs w:val="22"/>
        </w:rPr>
        <w:t>XXII - na contratação de fornecimento ou suprimento de energia elétrica e gás natural com concessionário, permissionário ou autorizado, segundo as normas da legislação específica;</w:t>
      </w:r>
    </w:p>
    <w:p w:rsidR="00C610F6" w:rsidRDefault="00C610F6" w:rsidP="00E42AA0">
      <w:pPr>
        <w:ind w:left="3402" w:right="100"/>
        <w:jc w:val="both"/>
        <w:rPr>
          <w:sz w:val="22"/>
          <w:szCs w:val="22"/>
        </w:rPr>
      </w:pPr>
    </w:p>
    <w:p w:rsidR="00414A8E" w:rsidRPr="00414A8E" w:rsidRDefault="00414A8E" w:rsidP="00E42AA0">
      <w:pPr>
        <w:ind w:left="3402" w:right="100"/>
        <w:jc w:val="both"/>
        <w:rPr>
          <w:sz w:val="22"/>
          <w:szCs w:val="22"/>
        </w:rPr>
      </w:pPr>
    </w:p>
    <w:p w:rsidR="00EB0BDB" w:rsidRDefault="00C610F6" w:rsidP="00E42AA0">
      <w:pPr>
        <w:ind w:right="100"/>
        <w:jc w:val="both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14A8E">
        <w:t xml:space="preserve">Em que pese que atualmente </w:t>
      </w:r>
      <w:bookmarkStart w:id="0" w:name="_GoBack"/>
      <w:bookmarkEnd w:id="0"/>
      <w:r w:rsidR="00414A8E">
        <w:t xml:space="preserve">a geração da energia elétrica </w:t>
      </w:r>
      <w:proofErr w:type="gramStart"/>
      <w:r w:rsidR="00414A8E">
        <w:t>foi</w:t>
      </w:r>
      <w:proofErr w:type="gramEnd"/>
      <w:r w:rsidR="00414A8E">
        <w:t xml:space="preserve"> aberta para competição inclusive com algumas hipóteses de descaracterização do Serviço Público, continua a receber tratamento como se ainda fosse monopólio estatal. </w:t>
      </w:r>
    </w:p>
    <w:p w:rsidR="00534082" w:rsidRDefault="00817E62" w:rsidP="00E42AA0">
      <w:pPr>
        <w:pStyle w:val="NormalWeb"/>
        <w:jc w:val="both"/>
      </w:pPr>
      <w:r>
        <w:t>4.</w:t>
      </w:r>
      <w:r w:rsidR="00534082">
        <w:tab/>
      </w:r>
      <w:r w:rsidR="00534082">
        <w:tab/>
        <w:t>As entidades administrativas consumidoras de energia elétrica estão obrigadas a adotar procedimentos para solucionar propostas de fornecimento de energia, visando obter o preço e as condições mais vantajosas. Ou seja, não possível que resolvam arcar com encargos superiores aos que seriam necessários, transferindo para os contribuintes o encargo de pagar a conta correspondente.</w:t>
      </w:r>
    </w:p>
    <w:p w:rsidR="00105E74" w:rsidRDefault="00534082" w:rsidP="00E42AA0">
      <w:pPr>
        <w:pStyle w:val="NormalWeb"/>
        <w:jc w:val="both"/>
      </w:pPr>
      <w:r>
        <w:t>5.</w:t>
      </w:r>
      <w:r>
        <w:tab/>
      </w:r>
      <w:r>
        <w:tab/>
      </w:r>
      <w:r w:rsidRPr="00FD4B1A">
        <w:t>É evidente, no entanto, que o tratamento do tema se subordina à legislação específica, não comportando maior</w:t>
      </w:r>
      <w:r w:rsidR="00FD4B1A" w:rsidRPr="00FD4B1A">
        <w:t xml:space="preserve"> aprofundamento no presente dispositivo, ou seja, a disciplina da contratação promovida por entidade administrativa para obtenção de energia elétrica não se encontra no inciso XXII, art. 24 da Lei nº 8.666/93, mas sim na legislação específica do setor elétrico, a qual </w:t>
      </w:r>
      <w:proofErr w:type="gramStart"/>
      <w:r w:rsidR="00FD4B1A" w:rsidRPr="00FD4B1A">
        <w:t>encontra-se</w:t>
      </w:r>
      <w:proofErr w:type="gramEnd"/>
      <w:r w:rsidR="00FD4B1A" w:rsidRPr="00FD4B1A">
        <w:t xml:space="preserve"> na Lei nº 9.427/96, que </w:t>
      </w:r>
      <w:r w:rsidR="00FD4B1A" w:rsidRPr="00FD4B1A">
        <w:t>disciplina o regime das concessões de serviços públicos de energia elétrica e dá outras providências.</w:t>
      </w:r>
      <w:r w:rsidRPr="00FD4B1A">
        <w:t xml:space="preserve"> </w:t>
      </w:r>
      <w:r w:rsidR="00817E62" w:rsidRPr="00FD4B1A">
        <w:tab/>
      </w:r>
      <w:r w:rsidR="00817E62">
        <w:tab/>
      </w:r>
    </w:p>
    <w:p w:rsidR="00EB0BDB" w:rsidRDefault="00534082" w:rsidP="00E42AA0">
      <w:pPr>
        <w:pStyle w:val="NormalWeb"/>
        <w:jc w:val="both"/>
      </w:pPr>
      <w:r>
        <w:t xml:space="preserve">6. </w:t>
      </w:r>
      <w:r>
        <w:tab/>
      </w:r>
      <w:r>
        <w:tab/>
        <w:t>Há Acórdão que corrobora</w:t>
      </w:r>
      <w:r w:rsidR="00EB0BDB">
        <w:t xml:space="preserve"> com tal matéria:</w:t>
      </w:r>
    </w:p>
    <w:p w:rsidR="00817E62" w:rsidRPr="00817E62" w:rsidRDefault="00817E62" w:rsidP="00E42AA0">
      <w:pPr>
        <w:suppressAutoHyphens w:val="0"/>
        <w:autoSpaceDE w:val="0"/>
        <w:autoSpaceDN w:val="0"/>
        <w:adjustRightInd w:val="0"/>
        <w:ind w:left="3402"/>
        <w:jc w:val="both"/>
        <w:rPr>
          <w:rFonts w:eastAsia="MyriadPro-Regular"/>
          <w:sz w:val="22"/>
          <w:szCs w:val="22"/>
          <w:lang w:eastAsia="en-US"/>
        </w:rPr>
      </w:pPr>
      <w:r w:rsidRPr="00817E62">
        <w:rPr>
          <w:rFonts w:eastAsia="MyriadPro-Regular"/>
          <w:sz w:val="22"/>
          <w:szCs w:val="22"/>
          <w:lang w:eastAsia="en-US"/>
        </w:rPr>
        <w:t xml:space="preserve">O art. 25, I, da Lei 8.666/1993, permite a inexigibilidade da </w:t>
      </w:r>
      <w:r w:rsidR="00534082" w:rsidRPr="00817E62">
        <w:rPr>
          <w:rFonts w:eastAsia="MyriadPro-Regular"/>
          <w:sz w:val="22"/>
          <w:szCs w:val="22"/>
          <w:lang w:eastAsia="en-US"/>
        </w:rPr>
        <w:t>licitação</w:t>
      </w:r>
      <w:r w:rsidRPr="00817E62">
        <w:rPr>
          <w:rFonts w:eastAsia="MyriadPro-Regular"/>
          <w:sz w:val="22"/>
          <w:szCs w:val="22"/>
          <w:lang w:eastAsia="en-US"/>
        </w:rPr>
        <w:t>, quando</w:t>
      </w:r>
      <w:r w:rsidRPr="00817E62">
        <w:rPr>
          <w:rFonts w:eastAsia="MyriadPro-Regular"/>
          <w:sz w:val="22"/>
          <w:szCs w:val="22"/>
          <w:lang w:eastAsia="en-US"/>
        </w:rPr>
        <w:t xml:space="preserve"> </w:t>
      </w:r>
      <w:r w:rsidRPr="00817E62">
        <w:rPr>
          <w:rFonts w:eastAsia="MyriadPro-Regular"/>
          <w:sz w:val="22"/>
          <w:szCs w:val="22"/>
          <w:lang w:eastAsia="en-US"/>
        </w:rPr>
        <w:t xml:space="preserve">ha inviabilidade de </w:t>
      </w:r>
      <w:r w:rsidR="00534082" w:rsidRPr="00817E62">
        <w:rPr>
          <w:rFonts w:eastAsia="MyriadPro-Regular"/>
          <w:sz w:val="22"/>
          <w:szCs w:val="22"/>
          <w:lang w:eastAsia="en-US"/>
        </w:rPr>
        <w:t>competição</w:t>
      </w:r>
      <w:r w:rsidRPr="00817E62">
        <w:rPr>
          <w:rFonts w:eastAsia="MyriadPro-Regular"/>
          <w:sz w:val="22"/>
          <w:szCs w:val="22"/>
          <w:lang w:eastAsia="en-US"/>
        </w:rPr>
        <w:t xml:space="preserve"> para </w:t>
      </w:r>
      <w:r w:rsidR="00534082" w:rsidRPr="00817E62">
        <w:rPr>
          <w:rFonts w:eastAsia="MyriadPro-Regular"/>
          <w:sz w:val="22"/>
          <w:szCs w:val="22"/>
          <w:lang w:eastAsia="en-US"/>
        </w:rPr>
        <w:t>aquisição</w:t>
      </w:r>
      <w:r w:rsidRPr="00817E62">
        <w:rPr>
          <w:rFonts w:eastAsia="MyriadPro-Regular"/>
          <w:sz w:val="22"/>
          <w:szCs w:val="22"/>
          <w:lang w:eastAsia="en-US"/>
        </w:rPr>
        <w:t xml:space="preserve"> de materiais, ou </w:t>
      </w:r>
      <w:r w:rsidR="00534082" w:rsidRPr="00817E62">
        <w:rPr>
          <w:rFonts w:eastAsia="MyriadPro-Regular"/>
          <w:sz w:val="22"/>
          <w:szCs w:val="22"/>
          <w:lang w:eastAsia="en-US"/>
        </w:rPr>
        <w:t>gêneros</w:t>
      </w:r>
      <w:r w:rsidRPr="00817E62">
        <w:rPr>
          <w:rFonts w:eastAsia="MyriadPro-Regular"/>
          <w:sz w:val="22"/>
          <w:szCs w:val="22"/>
          <w:lang w:eastAsia="en-US"/>
        </w:rPr>
        <w:t xml:space="preserve"> que </w:t>
      </w:r>
      <w:r w:rsidR="00534082" w:rsidRPr="00817E62">
        <w:rPr>
          <w:rFonts w:eastAsia="MyriadPro-Regular"/>
          <w:sz w:val="22"/>
          <w:szCs w:val="22"/>
          <w:lang w:eastAsia="en-US"/>
        </w:rPr>
        <w:t>só</w:t>
      </w:r>
      <w:r w:rsidRPr="00817E62">
        <w:rPr>
          <w:rFonts w:eastAsia="MyriadPro-Regular"/>
          <w:sz w:val="22"/>
          <w:szCs w:val="22"/>
          <w:lang w:eastAsia="en-US"/>
        </w:rPr>
        <w:t xml:space="preserve"> possam se fornecidos por produtor, emp</w:t>
      </w:r>
      <w:r w:rsidRPr="00817E62">
        <w:rPr>
          <w:rFonts w:eastAsia="MyriadPro-Regular"/>
          <w:sz w:val="22"/>
          <w:szCs w:val="22"/>
          <w:lang w:eastAsia="en-US"/>
        </w:rPr>
        <w:t xml:space="preserve">resa ou Representante comercial exclusivo. </w:t>
      </w:r>
      <w:r w:rsidRPr="00817E62">
        <w:rPr>
          <w:rFonts w:eastAsia="MyriadPro-Regular"/>
          <w:sz w:val="22"/>
          <w:szCs w:val="22"/>
          <w:lang w:eastAsia="en-US"/>
        </w:rPr>
        <w:t xml:space="preserve">No caso da Chesp, apesar de ser a </w:t>
      </w:r>
      <w:r w:rsidR="00534082" w:rsidRPr="00817E62">
        <w:rPr>
          <w:rFonts w:eastAsia="MyriadPro-Regular"/>
          <w:sz w:val="22"/>
          <w:szCs w:val="22"/>
          <w:lang w:eastAsia="en-US"/>
        </w:rPr>
        <w:t>única</w:t>
      </w:r>
      <w:r w:rsidRPr="00817E62">
        <w:rPr>
          <w:rFonts w:eastAsia="MyriadPro-Regular"/>
          <w:sz w:val="22"/>
          <w:szCs w:val="22"/>
          <w:lang w:eastAsia="en-US"/>
        </w:rPr>
        <w:t xml:space="preserve"> pro</w:t>
      </w:r>
      <w:r w:rsidRPr="00817E62">
        <w:rPr>
          <w:rFonts w:eastAsia="MyriadPro-Regular"/>
          <w:sz w:val="22"/>
          <w:szCs w:val="22"/>
          <w:lang w:eastAsia="en-US"/>
        </w:rPr>
        <w:t xml:space="preserve">vedora de energia </w:t>
      </w:r>
      <w:r w:rsidR="00534082" w:rsidRPr="00817E62">
        <w:rPr>
          <w:rFonts w:eastAsia="MyriadPro-Regular"/>
          <w:sz w:val="22"/>
          <w:szCs w:val="22"/>
          <w:lang w:eastAsia="en-US"/>
        </w:rPr>
        <w:t>elétrica</w:t>
      </w:r>
      <w:r w:rsidRPr="00817E62">
        <w:rPr>
          <w:rFonts w:eastAsia="MyriadPro-Regular"/>
          <w:sz w:val="22"/>
          <w:szCs w:val="22"/>
          <w:lang w:eastAsia="en-US"/>
        </w:rPr>
        <w:t xml:space="preserve"> para </w:t>
      </w:r>
      <w:r w:rsidRPr="00817E62">
        <w:rPr>
          <w:rFonts w:eastAsia="MyriadPro-Regular"/>
          <w:sz w:val="22"/>
          <w:szCs w:val="22"/>
          <w:lang w:eastAsia="en-US"/>
        </w:rPr>
        <w:t xml:space="preserve">a </w:t>
      </w:r>
      <w:r w:rsidR="00534082" w:rsidRPr="00817E62">
        <w:rPr>
          <w:rFonts w:eastAsia="MyriadPro-Regular"/>
          <w:sz w:val="22"/>
          <w:szCs w:val="22"/>
          <w:lang w:eastAsia="en-US"/>
        </w:rPr>
        <w:t>região</w:t>
      </w:r>
      <w:r w:rsidRPr="00817E62">
        <w:rPr>
          <w:rFonts w:eastAsia="MyriadPro-Regular"/>
          <w:sz w:val="22"/>
          <w:szCs w:val="22"/>
          <w:lang w:eastAsia="en-US"/>
        </w:rPr>
        <w:t xml:space="preserve">, a Lei de </w:t>
      </w:r>
      <w:r w:rsidR="00534082" w:rsidRPr="00817E62">
        <w:rPr>
          <w:rFonts w:eastAsia="MyriadPro-Regular"/>
          <w:sz w:val="22"/>
          <w:szCs w:val="22"/>
          <w:lang w:eastAsia="en-US"/>
        </w:rPr>
        <w:t>Licitações</w:t>
      </w:r>
      <w:r w:rsidRPr="00817E62">
        <w:rPr>
          <w:rFonts w:eastAsia="MyriadPro-Regular"/>
          <w:sz w:val="22"/>
          <w:szCs w:val="22"/>
          <w:lang w:eastAsia="en-US"/>
        </w:rPr>
        <w:t xml:space="preserve">, em seu inciso XX </w:t>
      </w:r>
      <w:r w:rsidRPr="00817E62">
        <w:rPr>
          <w:rFonts w:eastAsia="MyriadPro-Regular"/>
          <w:sz w:val="22"/>
          <w:szCs w:val="22"/>
          <w:lang w:eastAsia="en-US"/>
        </w:rPr>
        <w:t xml:space="preserve">II do art. 24, traz disposições </w:t>
      </w:r>
      <w:r w:rsidRPr="00817E62">
        <w:rPr>
          <w:rFonts w:eastAsia="MyriadPro-Regular"/>
          <w:sz w:val="22"/>
          <w:szCs w:val="22"/>
          <w:lang w:eastAsia="en-US"/>
        </w:rPr>
        <w:t xml:space="preserve">especificas quanto </w:t>
      </w:r>
      <w:proofErr w:type="gramStart"/>
      <w:r w:rsidRPr="00817E62">
        <w:rPr>
          <w:rFonts w:eastAsia="MyriadPro-Regular"/>
          <w:sz w:val="22"/>
          <w:szCs w:val="22"/>
          <w:lang w:eastAsia="en-US"/>
        </w:rPr>
        <w:t>a</w:t>
      </w:r>
      <w:proofErr w:type="gramEnd"/>
      <w:r w:rsidRPr="00817E62">
        <w:rPr>
          <w:rFonts w:eastAsia="MyriadPro-Regular"/>
          <w:sz w:val="22"/>
          <w:szCs w:val="22"/>
          <w:lang w:eastAsia="en-US"/>
        </w:rPr>
        <w:t xml:space="preserve"> </w:t>
      </w:r>
      <w:r w:rsidR="00534082" w:rsidRPr="00817E62">
        <w:rPr>
          <w:rFonts w:eastAsia="MyriadPro-Regular"/>
          <w:sz w:val="22"/>
          <w:szCs w:val="22"/>
          <w:lang w:eastAsia="en-US"/>
        </w:rPr>
        <w:t>contratação</w:t>
      </w:r>
      <w:r w:rsidRPr="00817E62">
        <w:rPr>
          <w:rFonts w:eastAsia="MyriadPro-Regular"/>
          <w:sz w:val="22"/>
          <w:szCs w:val="22"/>
          <w:lang w:eastAsia="en-US"/>
        </w:rPr>
        <w:t xml:space="preserve"> de </w:t>
      </w:r>
      <w:r w:rsidR="00534082" w:rsidRPr="00817E62">
        <w:rPr>
          <w:rFonts w:eastAsia="MyriadPro-Regular"/>
          <w:sz w:val="22"/>
          <w:szCs w:val="22"/>
          <w:lang w:eastAsia="en-US"/>
        </w:rPr>
        <w:t>serviços</w:t>
      </w:r>
      <w:r w:rsidRPr="00817E62">
        <w:rPr>
          <w:rFonts w:eastAsia="MyriadPro-Regular"/>
          <w:sz w:val="22"/>
          <w:szCs w:val="22"/>
          <w:lang w:eastAsia="en-US"/>
        </w:rPr>
        <w:t xml:space="preserve"> de fornecimento de energia </w:t>
      </w:r>
      <w:r w:rsidR="00534082" w:rsidRPr="00817E62">
        <w:rPr>
          <w:rFonts w:eastAsia="MyriadPro-Regular"/>
          <w:sz w:val="22"/>
          <w:szCs w:val="22"/>
          <w:lang w:eastAsia="en-US"/>
        </w:rPr>
        <w:t>elétrica</w:t>
      </w:r>
      <w:r w:rsidRPr="00817E62">
        <w:rPr>
          <w:rFonts w:eastAsia="MyriadPro-Regular"/>
          <w:sz w:val="22"/>
          <w:szCs w:val="22"/>
          <w:lang w:eastAsia="en-US"/>
        </w:rPr>
        <w:t xml:space="preserve">. Portanto, trata-se de falha formal sem </w:t>
      </w:r>
      <w:r w:rsidRPr="00817E62">
        <w:rPr>
          <w:rFonts w:eastAsia="MyriadPro-Regular"/>
          <w:sz w:val="22"/>
          <w:szCs w:val="22"/>
          <w:lang w:eastAsia="en-US"/>
        </w:rPr>
        <w:t xml:space="preserve">a </w:t>
      </w:r>
      <w:r w:rsidR="00534082" w:rsidRPr="00817E62">
        <w:rPr>
          <w:rFonts w:eastAsia="MyriadPro-Regular"/>
          <w:sz w:val="22"/>
          <w:szCs w:val="22"/>
          <w:lang w:eastAsia="en-US"/>
        </w:rPr>
        <w:t>incidência</w:t>
      </w:r>
      <w:r w:rsidRPr="00817E62">
        <w:rPr>
          <w:rFonts w:eastAsia="MyriadPro-Regular"/>
          <w:sz w:val="22"/>
          <w:szCs w:val="22"/>
          <w:lang w:eastAsia="en-US"/>
        </w:rPr>
        <w:t xml:space="preserve"> de dano ao </w:t>
      </w:r>
      <w:r w:rsidR="00534082" w:rsidRPr="00817E62">
        <w:rPr>
          <w:rFonts w:eastAsia="MyriadPro-Regular"/>
          <w:sz w:val="22"/>
          <w:szCs w:val="22"/>
          <w:lang w:eastAsia="en-US"/>
        </w:rPr>
        <w:t>erário</w:t>
      </w:r>
      <w:r w:rsidRPr="00817E62">
        <w:rPr>
          <w:rFonts w:eastAsia="MyriadPro-Regular"/>
          <w:sz w:val="22"/>
          <w:szCs w:val="22"/>
          <w:lang w:eastAsia="en-US"/>
        </w:rPr>
        <w:t xml:space="preserve">, </w:t>
      </w:r>
      <w:r w:rsidRPr="00817E62">
        <w:rPr>
          <w:rFonts w:eastAsia="MyriadPro-Regular"/>
          <w:sz w:val="22"/>
          <w:szCs w:val="22"/>
          <w:lang w:eastAsia="en-US"/>
        </w:rPr>
        <w:t xml:space="preserve">devendo-se, por </w:t>
      </w:r>
      <w:r w:rsidR="00534082" w:rsidRPr="00817E62">
        <w:rPr>
          <w:rFonts w:eastAsia="MyriadPro-Regular"/>
          <w:sz w:val="22"/>
          <w:szCs w:val="22"/>
          <w:lang w:eastAsia="en-US"/>
        </w:rPr>
        <w:t>ocasião</w:t>
      </w:r>
      <w:r w:rsidRPr="00817E62">
        <w:rPr>
          <w:rFonts w:eastAsia="MyriadPro-Regular"/>
          <w:sz w:val="22"/>
          <w:szCs w:val="22"/>
          <w:lang w:eastAsia="en-US"/>
        </w:rPr>
        <w:t xml:space="preserve"> de </w:t>
      </w:r>
      <w:r w:rsidR="00534082" w:rsidRPr="00817E62">
        <w:rPr>
          <w:rFonts w:eastAsia="MyriadPro-Regular"/>
          <w:sz w:val="22"/>
          <w:szCs w:val="22"/>
          <w:lang w:eastAsia="en-US"/>
        </w:rPr>
        <w:t>mérito</w:t>
      </w:r>
      <w:r w:rsidRPr="00817E62">
        <w:rPr>
          <w:rFonts w:eastAsia="MyriadPro-Regular"/>
          <w:sz w:val="22"/>
          <w:szCs w:val="22"/>
          <w:lang w:eastAsia="en-US"/>
        </w:rPr>
        <w:t>, apenas determin</w:t>
      </w:r>
      <w:r w:rsidRPr="00817E62">
        <w:rPr>
          <w:rFonts w:eastAsia="MyriadPro-Regular"/>
          <w:sz w:val="22"/>
          <w:szCs w:val="22"/>
          <w:lang w:eastAsia="en-US"/>
        </w:rPr>
        <w:t xml:space="preserve">ar a DRT/GO que, nos </w:t>
      </w:r>
      <w:r w:rsidRPr="00817E62">
        <w:rPr>
          <w:rFonts w:eastAsia="MyriadPro-Regular"/>
          <w:sz w:val="22"/>
          <w:szCs w:val="22"/>
          <w:lang w:eastAsia="en-US"/>
        </w:rPr>
        <w:t xml:space="preserve">casos de </w:t>
      </w:r>
      <w:r w:rsidR="00534082" w:rsidRPr="00817E62">
        <w:rPr>
          <w:rFonts w:eastAsia="MyriadPro-Regular"/>
          <w:sz w:val="22"/>
          <w:szCs w:val="22"/>
          <w:lang w:eastAsia="en-US"/>
        </w:rPr>
        <w:t>contratação</w:t>
      </w:r>
      <w:r w:rsidRPr="00817E62">
        <w:rPr>
          <w:rFonts w:eastAsia="MyriadPro-Regular"/>
          <w:sz w:val="22"/>
          <w:szCs w:val="22"/>
          <w:lang w:eastAsia="en-US"/>
        </w:rPr>
        <w:t xml:space="preserve"> de energia </w:t>
      </w:r>
      <w:r w:rsidR="00534082" w:rsidRPr="00817E62">
        <w:rPr>
          <w:rFonts w:eastAsia="MyriadPro-Regular"/>
          <w:sz w:val="22"/>
          <w:szCs w:val="22"/>
          <w:lang w:eastAsia="en-US"/>
        </w:rPr>
        <w:t>elétrica</w:t>
      </w:r>
      <w:r w:rsidRPr="00817E62">
        <w:rPr>
          <w:rFonts w:eastAsia="MyriadPro-Regular"/>
          <w:sz w:val="22"/>
          <w:szCs w:val="22"/>
          <w:lang w:eastAsia="en-US"/>
        </w:rPr>
        <w:t xml:space="preserve">, </w:t>
      </w:r>
      <w:proofErr w:type="gramStart"/>
      <w:r w:rsidRPr="00817E62">
        <w:rPr>
          <w:rFonts w:eastAsia="MyriadPro-Regular"/>
          <w:sz w:val="22"/>
          <w:szCs w:val="22"/>
          <w:lang w:eastAsia="en-US"/>
        </w:rPr>
        <w:t>o fac</w:t>
      </w:r>
      <w:r w:rsidRPr="00817E62">
        <w:rPr>
          <w:rFonts w:eastAsia="MyriadPro-Regular"/>
          <w:sz w:val="22"/>
          <w:szCs w:val="22"/>
          <w:lang w:eastAsia="en-US"/>
        </w:rPr>
        <w:t>a</w:t>
      </w:r>
      <w:proofErr w:type="gramEnd"/>
      <w:r w:rsidRPr="00817E62">
        <w:rPr>
          <w:rFonts w:eastAsia="MyriadPro-Regular"/>
          <w:sz w:val="22"/>
          <w:szCs w:val="22"/>
          <w:lang w:eastAsia="en-US"/>
        </w:rPr>
        <w:t xml:space="preserve"> com dispensa de </w:t>
      </w:r>
      <w:r w:rsidR="00534082" w:rsidRPr="00817E62">
        <w:rPr>
          <w:rFonts w:eastAsia="MyriadPro-Regular"/>
          <w:sz w:val="22"/>
          <w:szCs w:val="22"/>
          <w:lang w:eastAsia="en-US"/>
        </w:rPr>
        <w:t>licitação</w:t>
      </w:r>
      <w:r w:rsidRPr="00817E62">
        <w:rPr>
          <w:rFonts w:eastAsia="MyriadPro-Regular"/>
          <w:sz w:val="22"/>
          <w:szCs w:val="22"/>
          <w:lang w:eastAsia="en-US"/>
        </w:rPr>
        <w:t xml:space="preserve"> nos termos do art. 24, inciso XXII, da Lei 8.666/1993.</w:t>
      </w:r>
    </w:p>
    <w:p w:rsidR="00EB0BDB" w:rsidRPr="00817E62" w:rsidRDefault="00817E62" w:rsidP="00E42AA0">
      <w:pPr>
        <w:suppressAutoHyphens w:val="0"/>
        <w:autoSpaceDE w:val="0"/>
        <w:autoSpaceDN w:val="0"/>
        <w:adjustRightInd w:val="0"/>
        <w:ind w:left="3402"/>
        <w:jc w:val="both"/>
        <w:rPr>
          <w:rFonts w:eastAsia="MyriadPro-Regular"/>
          <w:sz w:val="22"/>
          <w:szCs w:val="22"/>
          <w:lang w:eastAsia="en-US"/>
        </w:rPr>
      </w:pPr>
      <w:r w:rsidRPr="00817E62">
        <w:rPr>
          <w:rFonts w:eastAsia="MyriadPro-Regular"/>
          <w:b/>
          <w:bCs/>
          <w:sz w:val="22"/>
          <w:szCs w:val="22"/>
          <w:lang w:eastAsia="en-US"/>
        </w:rPr>
        <w:t>Acórdão 217/2007 Plenário (Relatório do Ministro Relator)</w:t>
      </w:r>
    </w:p>
    <w:p w:rsidR="00EB0BDB" w:rsidRPr="00817E62" w:rsidRDefault="00EB0BDB" w:rsidP="00E42AA0">
      <w:pPr>
        <w:ind w:right="100"/>
        <w:jc w:val="both"/>
        <w:rPr>
          <w:sz w:val="22"/>
          <w:szCs w:val="22"/>
        </w:rPr>
      </w:pPr>
    </w:p>
    <w:p w:rsidR="00E42AA0" w:rsidRPr="00817E62" w:rsidRDefault="00E42AA0">
      <w:pPr>
        <w:ind w:right="100"/>
        <w:jc w:val="both"/>
        <w:rPr>
          <w:sz w:val="22"/>
          <w:szCs w:val="22"/>
        </w:rPr>
      </w:pPr>
    </w:p>
    <w:sectPr w:rsidR="00E42AA0" w:rsidRPr="00817E62" w:rsidSect="00C610F6"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F6"/>
    <w:rsid w:val="00105E74"/>
    <w:rsid w:val="00414A8E"/>
    <w:rsid w:val="00534082"/>
    <w:rsid w:val="006D7A8C"/>
    <w:rsid w:val="007364E1"/>
    <w:rsid w:val="00817E62"/>
    <w:rsid w:val="00C50052"/>
    <w:rsid w:val="00C610F6"/>
    <w:rsid w:val="00E42AA0"/>
    <w:rsid w:val="00EB0BDB"/>
    <w:rsid w:val="00FD4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BDB"/>
    <w:pPr>
      <w:suppressAutoHyphens w:val="0"/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0BDB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2013-05-09T17:32:00Z</dcterms:created>
  <dcterms:modified xsi:type="dcterms:W3CDTF">2013-05-09T17:33:00Z</dcterms:modified>
</cp:coreProperties>
</file>