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597161">
      <w:bookmarkStart w:id="0" w:name="_GoBack"/>
      <w:bookmarkEnd w:id="0"/>
    </w:p>
    <w:p w:rsidR="008141A9" w:rsidRPr="00AC13F8" w:rsidRDefault="008141A9" w:rsidP="008141A9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8141A9" w:rsidRPr="00AC13F8" w:rsidRDefault="008141A9" w:rsidP="008141A9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CONTEÚDO DO RELATÓRIO DE GESTÃO</w:t>
      </w:r>
    </w:p>
    <w:p w:rsidR="008141A9" w:rsidRPr="00AC13F8" w:rsidRDefault="008141A9" w:rsidP="008141A9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8141A9" w:rsidRDefault="008141A9" w:rsidP="00917B0A">
      <w:pPr>
        <w:spacing w:after="200" w:line="244" w:lineRule="auto"/>
        <w:jc w:val="center"/>
        <w:rPr>
          <w:bCs/>
          <w:lang w:eastAsia="pt-BR"/>
        </w:rPr>
        <w:sectPr w:rsidR="008141A9" w:rsidSect="008141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lastRenderedPageBreak/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Os </w:t>
      </w:r>
      <w:proofErr w:type="spellStart"/>
      <w:r w:rsidRPr="00AC13F8">
        <w:rPr>
          <w:bCs/>
          <w:lang w:eastAsia="pt-BR"/>
        </w:rPr>
        <w:t>conteúdos</w:t>
      </w:r>
      <w:proofErr w:type="spellEnd"/>
      <w:r w:rsidRPr="00AC13F8">
        <w:rPr>
          <w:bCs/>
          <w:lang w:eastAsia="pt-BR"/>
        </w:rPr>
        <w:t xml:space="preserve">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088"/>
        <w:gridCol w:w="1984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088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7088" w:type="dxa"/>
            <w:shd w:val="clear" w:color="auto" w:fill="D9D9D9"/>
          </w:tcPr>
          <w:p w:rsid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A2B87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3A2B87" w:rsidRPr="00AC13F8" w:rsidRDefault="003A2B87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7088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984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macroprocessos de apoio ao exercício das competências e finalidades da unidade jurisdicionada.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 E PRODIN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p w:rsidR="00657242" w:rsidRDefault="00657242"/>
    <w:p w:rsidR="00657242" w:rsidRDefault="00657242"/>
    <w:p w:rsidR="00657242" w:rsidRDefault="00657242"/>
    <w:p w:rsidR="00657242" w:rsidRDefault="00657242"/>
    <w:p w:rsidR="00F03BEC" w:rsidRDefault="00F03BEC"/>
    <w:p w:rsidR="00657242" w:rsidRDefault="00657242"/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shd w:val="clear" w:color="auto" w:fill="D9D9D9"/>
            <w:textDirection w:val="btL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lastRenderedPageBreak/>
              <w:t>Item e Subitem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155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D9D9D9"/>
          </w:tcPr>
          <w:p w:rsidR="003A2B87" w:rsidRPr="00AC13F8" w:rsidRDefault="003A2B87" w:rsidP="003A2B87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3A2B87">
              <w:rPr>
                <w:b/>
                <w:lang w:eastAsia="pt-BR"/>
              </w:rPr>
              <w:t>DATA</w:t>
            </w:r>
          </w:p>
        </w:tc>
      </w:tr>
      <w:tr w:rsidR="00C62884" w:rsidRPr="00AC13F8" w:rsidTr="00657242">
        <w:trPr>
          <w:cantSplit/>
          <w:trHeight w:val="304"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C62884" w:rsidRPr="00AC13F8" w:rsidRDefault="00C62884" w:rsidP="00F03BEC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PLANEJAMENTO E RESULTADOS ALCANÇADOS</w:t>
            </w:r>
          </w:p>
        </w:tc>
        <w:tc>
          <w:tcPr>
            <w:tcW w:w="7155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  <w:tc>
          <w:tcPr>
            <w:tcW w:w="3193" w:type="dxa"/>
            <w:gridSpan w:val="2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858"/>
        </w:trPr>
        <w:tc>
          <w:tcPr>
            <w:tcW w:w="993" w:type="dxa"/>
            <w:vAlign w:val="center"/>
          </w:tcPr>
          <w:p w:rsidR="003A2B87" w:rsidRPr="00AC13F8" w:rsidRDefault="003A2B87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3A2B87" w:rsidRPr="00AC13F8" w:rsidRDefault="003A2B87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Planejamento da unidade contemplando:</w:t>
            </w:r>
          </w:p>
          <w:p w:rsidR="003A2B87" w:rsidRPr="00AC13F8" w:rsidRDefault="003A2B87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sintética dos planos estratégico, tático e operacional que orientam a atuação da unidade;</w:t>
            </w:r>
          </w:p>
          <w:p w:rsidR="003A2B87" w:rsidRPr="00AC13F8" w:rsidRDefault="003A2B87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da vinculação do plano da unidade com suas competências constitucionais, legais ou normativas e com o PPA;</w:t>
            </w:r>
          </w:p>
          <w:p w:rsidR="003A2B87" w:rsidRPr="00AC13F8" w:rsidRDefault="003A2B87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objetivos estratégicos da unidade para o exercício de 2013 e as estratégias adotadas para sua realização e para o tratamento dos riscos envolvidos.</w:t>
            </w:r>
          </w:p>
        </w:tc>
        <w:tc>
          <w:tcPr>
            <w:tcW w:w="7155" w:type="dxa"/>
          </w:tcPr>
          <w:p w:rsidR="00CD6DFB" w:rsidRPr="0057328D" w:rsidRDefault="00A75080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4" w:history="1">
              <w:r w:rsidR="00CD6DFB" w:rsidRPr="0057328D">
                <w:rPr>
                  <w:lang w:eastAsia="pt-BR"/>
                </w:rPr>
                <w:t>Quadro A.2.2.1 – Programa Temático</w:t>
              </w:r>
            </w:hyperlink>
          </w:p>
          <w:p w:rsidR="003A2B87" w:rsidRPr="00AC13F8" w:rsidRDefault="003A2B87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</w:p>
        </w:tc>
        <w:tc>
          <w:tcPr>
            <w:tcW w:w="1917" w:type="dxa"/>
          </w:tcPr>
          <w:p w:rsidR="003A2B87" w:rsidRPr="00AC13F8" w:rsidRDefault="003A2B87" w:rsidP="003A2B87">
            <w:pPr>
              <w:spacing w:before="60" w:after="200" w:line="276" w:lineRule="auto"/>
              <w:ind w:right="74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</w:t>
            </w:r>
          </w:p>
        </w:tc>
        <w:tc>
          <w:tcPr>
            <w:tcW w:w="1276" w:type="dxa"/>
          </w:tcPr>
          <w:p w:rsidR="003A2B87" w:rsidRPr="00AC13F8" w:rsidRDefault="003A2B87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</w:p>
        </w:tc>
      </w:tr>
      <w:tr w:rsidR="0057328D" w:rsidRPr="00AC13F8" w:rsidTr="00657242">
        <w:trPr>
          <w:cantSplit/>
          <w:trHeight w:val="564"/>
        </w:trPr>
        <w:tc>
          <w:tcPr>
            <w:tcW w:w="993" w:type="dxa"/>
            <w:vAlign w:val="center"/>
          </w:tcPr>
          <w:p w:rsidR="0057328D" w:rsidRPr="00AC13F8" w:rsidRDefault="0057328D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Informações sobre outros resultados gerados pela gestão, contextualizando tais resultados em relação aos objetivos estratégicos da unidade. </w:t>
            </w:r>
          </w:p>
        </w:tc>
        <w:tc>
          <w:tcPr>
            <w:tcW w:w="7155" w:type="dxa"/>
          </w:tcPr>
          <w:p w:rsidR="0057328D" w:rsidRPr="0057328D" w:rsidRDefault="00A75080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6" w:history="1">
              <w:r w:rsidR="0057328D" w:rsidRPr="0057328D">
                <w:rPr>
                  <w:lang w:eastAsia="pt-BR"/>
                </w:rPr>
                <w:t>Quadro A.2.2.3.1 – Ações – OFSS</w:t>
              </w:r>
            </w:hyperlink>
          </w:p>
          <w:p w:rsidR="0057328D" w:rsidRPr="0057328D" w:rsidRDefault="00A75080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7" w:history="1">
              <w:r w:rsidR="0057328D" w:rsidRPr="0057328D">
                <w:rPr>
                  <w:lang w:eastAsia="pt-BR"/>
                </w:rPr>
                <w:t>Quadro A.2.2.3.2 – Ação/Subtítulos – OFSS</w:t>
              </w:r>
            </w:hyperlink>
          </w:p>
          <w:p w:rsidR="0057328D" w:rsidRPr="0057328D" w:rsidRDefault="00A75080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8" w:history="1">
              <w:r w:rsidR="0057328D" w:rsidRPr="0057328D">
                <w:rPr>
                  <w:lang w:eastAsia="pt-BR"/>
                </w:rPr>
                <w:t>Quadro A.2.2.3.3 – Ações não Previstas LOA 2013 - Restos a Pagar - OFSS</w:t>
              </w:r>
            </w:hyperlink>
          </w:p>
          <w:p w:rsidR="0057328D" w:rsidRPr="00AC13F8" w:rsidRDefault="00A75080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9" w:history="1">
              <w:r w:rsidR="0057328D" w:rsidRPr="0057328D">
                <w:rPr>
                  <w:lang w:eastAsia="pt-BR"/>
                </w:rPr>
                <w:t>Quadro A.2.2.3.4 – Ações do Orçamento de Investimento</w:t>
              </w:r>
            </w:hyperlink>
          </w:p>
        </w:tc>
        <w:tc>
          <w:tcPr>
            <w:tcW w:w="1917" w:type="dxa"/>
          </w:tcPr>
          <w:p w:rsidR="00485B78" w:rsidRDefault="00485B78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</w:p>
          <w:p w:rsidR="0057328D" w:rsidRPr="00AC13F8" w:rsidRDefault="0057328D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</w:p>
        </w:tc>
      </w:tr>
    </w:tbl>
    <w:p w:rsidR="00F03BEC" w:rsidRDefault="00F03BEC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57328D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57328D" w:rsidRPr="00AC13F8" w:rsidRDefault="00917B0A" w:rsidP="00F03BEC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lastRenderedPageBreak/>
              <w:br w:type="page"/>
            </w:r>
            <w:r w:rsidR="0057328D" w:rsidRPr="00AC13F8">
              <w:rPr>
                <w:b/>
                <w:lang w:eastAsia="pt-BR"/>
              </w:rPr>
              <w:t>ESTRUTURAS DE GOVERNANÇA E DE AUTOCONTROLE DA GESTÃO</w:t>
            </w:r>
          </w:p>
        </w:tc>
        <w:tc>
          <w:tcPr>
            <w:tcW w:w="7155" w:type="dxa"/>
            <w:shd w:val="clear" w:color="auto" w:fill="F2F2F2"/>
          </w:tcPr>
          <w:p w:rsidR="0057328D" w:rsidRPr="0057328D" w:rsidRDefault="0057328D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7328D"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7155" w:type="dxa"/>
          </w:tcPr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7328D">
              <w:rPr>
                <w:lang w:eastAsia="pt-BR"/>
              </w:rPr>
              <w:t>Quadro A.3.2 – Avaliação do Sistema de Controles Internos da UJ</w:t>
            </w: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/>
    <w:p w:rsidR="00917B0A" w:rsidRDefault="00917B0A"/>
    <w:p w:rsidR="001B43AD" w:rsidRDefault="001B43AD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596"/>
        <w:gridCol w:w="1597"/>
      </w:tblGrid>
      <w:tr w:rsidR="00093F21" w:rsidRPr="00AC13F8" w:rsidTr="00830DF9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F03BEC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GESTÃO DA TECNOLOGIA DA INFORMAÇÃO E GESTÃO DO CONHECIMENTO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59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97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093F21" w:rsidRPr="00AC13F8" w:rsidTr="00C526DF">
        <w:trPr>
          <w:cantSplit/>
        </w:trPr>
        <w:tc>
          <w:tcPr>
            <w:tcW w:w="993" w:type="dxa"/>
            <w:vAlign w:val="center"/>
          </w:tcPr>
          <w:p w:rsidR="00093F21" w:rsidRPr="00AC13F8" w:rsidRDefault="00093F21" w:rsidP="00F03BEC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bCs/>
                <w:lang w:eastAsia="pt-BR"/>
              </w:rPr>
              <w:t xml:space="preserve">Gestão da tecnologia da informação (TI), conforme orientações da portaria prevista no </w:t>
            </w:r>
            <w:r w:rsidRPr="00AC13F8">
              <w:rPr>
                <w:lang w:eastAsia="pt-BR"/>
              </w:rPr>
              <w:t xml:space="preserve">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 xml:space="preserve"> desta decisão normativa.</w:t>
            </w:r>
          </w:p>
        </w:tc>
        <w:tc>
          <w:tcPr>
            <w:tcW w:w="6304" w:type="dxa"/>
          </w:tcPr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bCs/>
                <w:lang w:eastAsia="pt-BR"/>
              </w:rPr>
            </w:pPr>
          </w:p>
          <w:p w:rsidR="00093F21" w:rsidRPr="00AC13F8" w:rsidRDefault="008727AC" w:rsidP="008727AC">
            <w:pPr>
              <w:spacing w:before="60" w:after="60" w:line="276" w:lineRule="auto"/>
              <w:ind w:right="72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***</w:t>
            </w:r>
          </w:p>
        </w:tc>
        <w:tc>
          <w:tcPr>
            <w:tcW w:w="1596" w:type="dxa"/>
          </w:tcPr>
          <w:p w:rsidR="00093F21" w:rsidRPr="00AC13F8" w:rsidRDefault="008727AC" w:rsidP="008727AC">
            <w:pPr>
              <w:spacing w:before="60" w:after="60" w:line="276" w:lineRule="auto"/>
              <w:ind w:right="72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PRODIN</w:t>
            </w:r>
          </w:p>
        </w:tc>
        <w:tc>
          <w:tcPr>
            <w:tcW w:w="1597" w:type="dxa"/>
          </w:tcPr>
          <w:p w:rsidR="00093F21" w:rsidRPr="00AC13F8" w:rsidRDefault="00093F21" w:rsidP="00F82EAA">
            <w:pPr>
              <w:spacing w:before="60" w:after="60" w:line="276" w:lineRule="auto"/>
              <w:ind w:right="72"/>
              <w:jc w:val="both"/>
              <w:rPr>
                <w:bCs/>
                <w:lang w:eastAsia="pt-BR"/>
              </w:rPr>
            </w:pPr>
          </w:p>
        </w:tc>
      </w:tr>
    </w:tbl>
    <w:p w:rsidR="00C62884" w:rsidRDefault="00C62884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776"/>
        <w:gridCol w:w="1417"/>
      </w:tblGrid>
      <w:tr w:rsidR="00093F21" w:rsidRPr="00AC13F8" w:rsidTr="00F94936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F03BEC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DO USO DOS RECURSOS RENOVÁVEIS E SUSTENTABILIDADE AMBIENTAL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7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417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F94936" w:rsidRPr="00AC13F8" w:rsidTr="00F94936">
        <w:trPr>
          <w:cantSplit/>
        </w:trPr>
        <w:tc>
          <w:tcPr>
            <w:tcW w:w="993" w:type="dxa"/>
            <w:vAlign w:val="center"/>
          </w:tcPr>
          <w:p w:rsidR="00F94936" w:rsidRPr="00AC13F8" w:rsidRDefault="00F94936" w:rsidP="00F03BEC">
            <w:pPr>
              <w:numPr>
                <w:ilvl w:val="1"/>
                <w:numId w:val="14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Política de separação de resíduos recicláveis descartados.</w:t>
            </w:r>
          </w:p>
        </w:tc>
        <w:tc>
          <w:tcPr>
            <w:tcW w:w="6304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A.8.2 – Consumo de Papel, Energia Elétrica e Água</w:t>
            </w:r>
          </w:p>
        </w:tc>
        <w:tc>
          <w:tcPr>
            <w:tcW w:w="1776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</w:t>
            </w:r>
          </w:p>
        </w:tc>
        <w:tc>
          <w:tcPr>
            <w:tcW w:w="1417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F94936" w:rsidRPr="00AC13F8" w:rsidTr="00F94936">
        <w:trPr>
          <w:cantSplit/>
        </w:trPr>
        <w:tc>
          <w:tcPr>
            <w:tcW w:w="993" w:type="dxa"/>
            <w:vAlign w:val="center"/>
          </w:tcPr>
          <w:p w:rsidR="00F94936" w:rsidRPr="00AC13F8" w:rsidRDefault="00F94936" w:rsidP="00F03BEC">
            <w:pPr>
              <w:numPr>
                <w:ilvl w:val="1"/>
                <w:numId w:val="14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Medidas para redução de consumo próprio de papel, energia elétrica e água, contemplando:</w:t>
            </w:r>
          </w:p>
          <w:p w:rsidR="00F94936" w:rsidRPr="00AC13F8" w:rsidRDefault="00F94936" w:rsidP="00F94936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Detalhamento da política adotada pela unidade para estimular o uso racional desses recursos;</w:t>
            </w:r>
          </w:p>
          <w:p w:rsidR="00F94936" w:rsidRPr="00AC13F8" w:rsidRDefault="00F94936" w:rsidP="00F94936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Adesão a programas de gestão da sustentabilidade, tais como Agenda Ambiental na Administração Pública (A3P), Programa de Eficiência do Gasto (PEG) e Programa de Eficiência Energética em Prédios Públicos (</w:t>
            </w:r>
            <w:proofErr w:type="spellStart"/>
            <w:r w:rsidRPr="00AC13F8">
              <w:rPr>
                <w:lang w:eastAsia="pt-BR"/>
              </w:rPr>
              <w:t>Procel</w:t>
            </w:r>
            <w:proofErr w:type="spellEnd"/>
            <w:r w:rsidRPr="00AC13F8">
              <w:rPr>
                <w:lang w:eastAsia="pt-BR"/>
              </w:rPr>
              <w:t xml:space="preserve"> EPP);</w:t>
            </w:r>
          </w:p>
          <w:p w:rsidR="00F94936" w:rsidRPr="00AC13F8" w:rsidRDefault="00F94936" w:rsidP="00F94936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Evolução histórica do consumo, em valores monetários e quantitativos, de energia elétrica e água no âmbito das unidades que compõem o relatório de gestão.</w:t>
            </w:r>
          </w:p>
        </w:tc>
        <w:tc>
          <w:tcPr>
            <w:tcW w:w="6304" w:type="dxa"/>
          </w:tcPr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Pr="00AC13F8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776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PRODIN/PROAD</w:t>
            </w:r>
          </w:p>
        </w:tc>
        <w:tc>
          <w:tcPr>
            <w:tcW w:w="1417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 w:rsidP="00F03BEC"/>
    <w:p w:rsidR="00F03BEC" w:rsidRDefault="00F03BEC" w:rsidP="00F03BEC">
      <w:pPr>
        <w:sectPr w:rsidR="00F03BEC" w:rsidSect="00C628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5"/>
        <w:gridCol w:w="342"/>
        <w:gridCol w:w="342"/>
        <w:gridCol w:w="344"/>
        <w:gridCol w:w="342"/>
        <w:gridCol w:w="336"/>
      </w:tblGrid>
      <w:tr w:rsidR="00F03BEC" w:rsidTr="0028097F"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BEC" w:rsidRPr="0005313D" w:rsidRDefault="00F03BEC" w:rsidP="0028097F">
            <w:pPr>
              <w:pStyle w:val="Ttulo1"/>
              <w:jc w:val="center"/>
            </w:pPr>
            <w:bookmarkStart w:id="1" w:name="_Toc365905628"/>
            <w:r w:rsidRPr="0005313D">
              <w:lastRenderedPageBreak/>
              <w:t>Quadro A.3.2 – Avaliação do Sistema de Controles Internos da UJ</w:t>
            </w:r>
            <w:bookmarkEnd w:id="1"/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BEC" w:rsidRDefault="00F03BEC" w:rsidP="0028097F">
            <w:pPr>
              <w:pStyle w:val="Epgrafe"/>
            </w:pPr>
          </w:p>
        </w:tc>
      </w:tr>
      <w:tr w:rsidR="00F03BEC" w:rsidRPr="00DD3AE0" w:rsidTr="0028097F">
        <w:tc>
          <w:tcPr>
            <w:tcW w:w="41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F03BEC" w:rsidRPr="00DD3AE0" w:rsidTr="0028097F">
        <w:tc>
          <w:tcPr>
            <w:tcW w:w="4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tcBorders>
              <w:bottom w:val="single" w:sz="4" w:space="0" w:color="000000"/>
            </w:tcBorders>
          </w:tcPr>
          <w:p w:rsidR="00F03BEC" w:rsidRPr="004A6578" w:rsidRDefault="00F03BEC" w:rsidP="0028097F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shd w:val="pct12" w:color="auto" w:fill="auto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shd w:val="pct12" w:color="auto" w:fill="auto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03BEC" w:rsidRPr="00DD3AE0" w:rsidTr="0028097F">
        <w:tc>
          <w:tcPr>
            <w:tcW w:w="4167" w:type="pct"/>
          </w:tcPr>
          <w:p w:rsidR="00F03BEC" w:rsidRPr="00A40EE3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A40EE3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A40EE3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A40EE3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tcBorders>
              <w:bottom w:val="single" w:sz="4" w:space="0" w:color="000000"/>
            </w:tcBorders>
          </w:tcPr>
          <w:p w:rsidR="00F03BEC" w:rsidRPr="00A40EE3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  <w:shd w:val="pct12" w:color="auto" w:fill="auto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F03BEC" w:rsidRPr="00DD3AE0" w:rsidRDefault="00F03BEC" w:rsidP="0028097F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4167" w:type="pct"/>
          </w:tcPr>
          <w:p w:rsidR="00F03BEC" w:rsidRPr="00DD3AE0" w:rsidRDefault="00F03BEC" w:rsidP="0028097F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F03BEC" w:rsidRPr="00DD3AE0" w:rsidRDefault="00F03BEC" w:rsidP="0028097F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F03BEC" w:rsidRPr="00DD3AE0" w:rsidTr="0028097F">
        <w:tc>
          <w:tcPr>
            <w:tcW w:w="5000" w:type="pct"/>
            <w:gridSpan w:val="6"/>
          </w:tcPr>
          <w:p w:rsidR="00F03BEC" w:rsidRDefault="00F03BEC" w:rsidP="0028097F">
            <w:pPr>
              <w:spacing w:before="45" w:after="45"/>
              <w:jc w:val="both"/>
              <w:rPr>
                <w:b/>
                <w:sz w:val="20"/>
              </w:rPr>
            </w:pPr>
            <w:r w:rsidRPr="009504AF">
              <w:rPr>
                <w:b/>
                <w:sz w:val="20"/>
              </w:rPr>
              <w:t>Análise Crítica</w:t>
            </w:r>
            <w:r>
              <w:rPr>
                <w:b/>
                <w:sz w:val="20"/>
              </w:rPr>
              <w:t>:</w:t>
            </w:r>
          </w:p>
          <w:p w:rsidR="00F03BEC" w:rsidRDefault="00F03BEC" w:rsidP="0028097F">
            <w:pPr>
              <w:spacing w:before="45" w:after="45"/>
              <w:ind w:left="318"/>
              <w:jc w:val="both"/>
              <w:rPr>
                <w:sz w:val="20"/>
              </w:rPr>
            </w:pPr>
          </w:p>
          <w:p w:rsidR="00F03BEC" w:rsidRPr="00DD3AE0" w:rsidRDefault="00F03BEC" w:rsidP="0028097F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F03BEC" w:rsidRPr="004C0FB7" w:rsidTr="0028097F">
        <w:tc>
          <w:tcPr>
            <w:tcW w:w="5000" w:type="pct"/>
            <w:gridSpan w:val="6"/>
          </w:tcPr>
          <w:p w:rsidR="00F03BEC" w:rsidRPr="00D413B3" w:rsidRDefault="00F03BEC" w:rsidP="0028097F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Escala de valores da</w:t>
            </w:r>
            <w:r w:rsidRPr="00D413B3">
              <w:rPr>
                <w:b/>
                <w:sz w:val="20"/>
              </w:rPr>
              <w:t xml:space="preserve"> Avaliação:</w:t>
            </w:r>
          </w:p>
          <w:p w:rsidR="00F03BEC" w:rsidRPr="00E305E1" w:rsidRDefault="00F03BEC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F03BEC" w:rsidRPr="00E305E1" w:rsidRDefault="00F03BEC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F03BEC" w:rsidRPr="00E305E1" w:rsidRDefault="00F03BEC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F03BEC" w:rsidRPr="00E305E1" w:rsidRDefault="00F03BEC" w:rsidP="0028097F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F03BEC" w:rsidRPr="004C0FB7" w:rsidRDefault="00F03BEC" w:rsidP="0028097F">
            <w:pPr>
              <w:spacing w:after="120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F03BEC" w:rsidRDefault="00F03BEC" w:rsidP="00F03BEC"/>
    <w:sectPr w:rsidR="00F03BEC" w:rsidSect="00F03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D385C"/>
    <w:multiLevelType w:val="multilevel"/>
    <w:tmpl w:val="9A60EA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8911FD"/>
    <w:multiLevelType w:val="multilevel"/>
    <w:tmpl w:val="267485B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2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44415"/>
    <w:rsid w:val="00090A66"/>
    <w:rsid w:val="00093F21"/>
    <w:rsid w:val="000A7E1B"/>
    <w:rsid w:val="000E081E"/>
    <w:rsid w:val="00110CDC"/>
    <w:rsid w:val="001114DE"/>
    <w:rsid w:val="001B43AD"/>
    <w:rsid w:val="001C4F95"/>
    <w:rsid w:val="00201877"/>
    <w:rsid w:val="00300C01"/>
    <w:rsid w:val="00311D93"/>
    <w:rsid w:val="00336743"/>
    <w:rsid w:val="00355F19"/>
    <w:rsid w:val="00366DBA"/>
    <w:rsid w:val="003A2B87"/>
    <w:rsid w:val="003A72DC"/>
    <w:rsid w:val="003F01F2"/>
    <w:rsid w:val="004768E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57242"/>
    <w:rsid w:val="006658E2"/>
    <w:rsid w:val="0070567F"/>
    <w:rsid w:val="0074112C"/>
    <w:rsid w:val="00745639"/>
    <w:rsid w:val="007615A2"/>
    <w:rsid w:val="007B764B"/>
    <w:rsid w:val="008141A9"/>
    <w:rsid w:val="008354ED"/>
    <w:rsid w:val="00835B6B"/>
    <w:rsid w:val="008727AC"/>
    <w:rsid w:val="00873666"/>
    <w:rsid w:val="008824B1"/>
    <w:rsid w:val="008A3318"/>
    <w:rsid w:val="00917B0A"/>
    <w:rsid w:val="009364FF"/>
    <w:rsid w:val="009371E8"/>
    <w:rsid w:val="00951396"/>
    <w:rsid w:val="009E5FC7"/>
    <w:rsid w:val="00A75080"/>
    <w:rsid w:val="00A83162"/>
    <w:rsid w:val="00AA51A4"/>
    <w:rsid w:val="00AC186E"/>
    <w:rsid w:val="00AC29C4"/>
    <w:rsid w:val="00B16233"/>
    <w:rsid w:val="00B842D9"/>
    <w:rsid w:val="00BF2B09"/>
    <w:rsid w:val="00C2638E"/>
    <w:rsid w:val="00C333F7"/>
    <w:rsid w:val="00C62884"/>
    <w:rsid w:val="00C87FA1"/>
    <w:rsid w:val="00CD6DFB"/>
    <w:rsid w:val="00D23109"/>
    <w:rsid w:val="00D33AC1"/>
    <w:rsid w:val="00D413C9"/>
    <w:rsid w:val="00D57904"/>
    <w:rsid w:val="00D706EC"/>
    <w:rsid w:val="00DA6A98"/>
    <w:rsid w:val="00DB3FDF"/>
    <w:rsid w:val="00E070E2"/>
    <w:rsid w:val="00E50CC1"/>
    <w:rsid w:val="00EA075B"/>
    <w:rsid w:val="00EE6251"/>
    <w:rsid w:val="00F03BEC"/>
    <w:rsid w:val="00F24271"/>
    <w:rsid w:val="00F94936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03BEC"/>
    <w:pPr>
      <w:keepNext/>
      <w:spacing w:after="120" w:line="233" w:lineRule="auto"/>
      <w:ind w:left="432" w:hanging="432"/>
      <w:jc w:val="both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03BEC"/>
    <w:rPr>
      <w:rFonts w:ascii="Times New Roman" w:eastAsia="Calibri" w:hAnsi="Times New Roman" w:cs="Times New Roman"/>
      <w:b/>
      <w:caps/>
      <w:sz w:val="24"/>
      <w:szCs w:val="20"/>
    </w:rPr>
  </w:style>
  <w:style w:type="paragraph" w:customStyle="1" w:styleId="Epgrafe">
    <w:name w:val="#Epígrafe"/>
    <w:basedOn w:val="Normal"/>
    <w:autoRedefine/>
    <w:qFormat/>
    <w:rsid w:val="00F03BEC"/>
    <w:pPr>
      <w:widowControl w:val="0"/>
      <w:suppressAutoHyphens/>
      <w:spacing w:before="120" w:after="90" w:line="240" w:lineRule="auto"/>
      <w:jc w:val="center"/>
    </w:pPr>
    <w:rPr>
      <w:rFonts w:ascii="Times New Roman" w:eastAsia="Calibri" w:hAnsi="Times New Roman" w:cs="Times New Roman"/>
      <w:b/>
      <w:caps/>
      <w:color w:val="0070C0"/>
      <w:sz w:val="36"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E028-22D1-4E53-9997-8CF663CE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1427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6</cp:revision>
  <cp:lastPrinted>2014-01-15T20:33:00Z</cp:lastPrinted>
  <dcterms:created xsi:type="dcterms:W3CDTF">2014-01-21T14:04:00Z</dcterms:created>
  <dcterms:modified xsi:type="dcterms:W3CDTF">2014-01-21T20:57:00Z</dcterms:modified>
</cp:coreProperties>
</file>