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5B9" w:rsidRPr="003823BD" w:rsidRDefault="006415B9" w:rsidP="006415B9">
      <w:pPr>
        <w:pStyle w:val="Ttulo2"/>
        <w:rPr>
          <w:rFonts w:ascii="Arial" w:hAnsi="Arial" w:cs="Arial"/>
          <w:color w:val="auto"/>
          <w:sz w:val="24"/>
          <w:szCs w:val="24"/>
        </w:rPr>
      </w:pPr>
      <w:r w:rsidRPr="003823BD">
        <w:rPr>
          <w:rFonts w:ascii="Arial" w:hAnsi="Arial" w:cs="Arial"/>
          <w:b/>
          <w:color w:val="auto"/>
          <w:sz w:val="24"/>
          <w:szCs w:val="24"/>
        </w:rPr>
        <w:t>9.3</w:t>
      </w:r>
      <w:r w:rsidRPr="003823BD">
        <w:rPr>
          <w:rFonts w:ascii="Arial" w:hAnsi="Arial" w:cs="Arial"/>
          <w:b/>
          <w:color w:val="auto"/>
          <w:sz w:val="24"/>
          <w:szCs w:val="24"/>
        </w:rPr>
        <w:tab/>
      </w:r>
      <w:bookmarkStart w:id="0" w:name="_Toc360109295"/>
      <w:bookmarkStart w:id="1" w:name="_Toc360448896"/>
      <w:r w:rsidRPr="003823BD">
        <w:rPr>
          <w:rFonts w:ascii="Arial" w:hAnsi="Arial" w:cs="Arial"/>
          <w:b/>
          <w:color w:val="auto"/>
          <w:sz w:val="24"/>
          <w:szCs w:val="24"/>
        </w:rPr>
        <w:t>Informações Sobre a Atuação da Unidade de Auditoria</w:t>
      </w:r>
      <w:r w:rsidRPr="003823BD">
        <w:rPr>
          <w:rFonts w:ascii="Arial" w:hAnsi="Arial" w:cs="Arial"/>
          <w:color w:val="auto"/>
          <w:sz w:val="24"/>
          <w:szCs w:val="24"/>
        </w:rPr>
        <w:t xml:space="preserve"> </w:t>
      </w:r>
      <w:r w:rsidRPr="003823BD">
        <w:rPr>
          <w:rFonts w:ascii="Arial" w:hAnsi="Arial" w:cs="Arial"/>
          <w:b/>
          <w:color w:val="auto"/>
          <w:sz w:val="24"/>
          <w:szCs w:val="24"/>
        </w:rPr>
        <w:t>Interna</w:t>
      </w:r>
      <w:bookmarkEnd w:id="0"/>
      <w:bookmarkEnd w:id="1"/>
      <w:r w:rsidRPr="003823BD">
        <w:rPr>
          <w:rFonts w:ascii="Arial" w:hAnsi="Arial" w:cs="Arial"/>
          <w:b/>
          <w:color w:val="auto"/>
          <w:sz w:val="24"/>
          <w:szCs w:val="24"/>
        </w:rPr>
        <w:t xml:space="preserve"> </w:t>
      </w:r>
    </w:p>
    <w:p w:rsidR="006415B9" w:rsidRPr="003823BD" w:rsidRDefault="006415B9" w:rsidP="006415B9">
      <w:pPr>
        <w:spacing w:before="120" w:after="120"/>
        <w:jc w:val="both"/>
        <w:rPr>
          <w:rFonts w:ascii="Arial" w:hAnsi="Arial" w:cs="Arial"/>
        </w:rPr>
      </w:pPr>
      <w:r w:rsidRPr="003823BD">
        <w:rPr>
          <w:rFonts w:ascii="Arial" w:hAnsi="Arial" w:cs="Arial"/>
        </w:rPr>
        <w:t>Informações de como está estruturada a área de auditoria interna e de como é feito acompanhamento dos resultados de seus trabalhos, demonstrando, pelo menos:</w:t>
      </w:r>
    </w:p>
    <w:p w:rsidR="002305E0" w:rsidRPr="003823BD" w:rsidRDefault="002305E0" w:rsidP="006415B9">
      <w:pPr>
        <w:spacing w:before="120" w:after="120"/>
        <w:jc w:val="both"/>
        <w:rPr>
          <w:rFonts w:ascii="Arial" w:hAnsi="Arial" w:cs="Arial"/>
        </w:rPr>
      </w:pPr>
    </w:p>
    <w:p w:rsidR="002305E0" w:rsidRPr="003823BD" w:rsidRDefault="002305E0" w:rsidP="006415B9">
      <w:pPr>
        <w:spacing w:before="120" w:after="120"/>
        <w:jc w:val="both"/>
        <w:rPr>
          <w:rFonts w:ascii="Arial" w:hAnsi="Arial" w:cs="Arial"/>
        </w:rPr>
      </w:pPr>
    </w:p>
    <w:p w:rsidR="002305E0" w:rsidRPr="003823BD" w:rsidRDefault="002305E0" w:rsidP="006415B9">
      <w:pPr>
        <w:spacing w:before="120" w:after="120"/>
        <w:jc w:val="both"/>
        <w:rPr>
          <w:rFonts w:ascii="Arial" w:hAnsi="Arial" w:cs="Arial"/>
        </w:rPr>
      </w:pPr>
    </w:p>
    <w:p w:rsidR="002305E0" w:rsidRPr="003823BD" w:rsidRDefault="002305E0" w:rsidP="006415B9">
      <w:pPr>
        <w:spacing w:before="120" w:after="120"/>
        <w:jc w:val="both"/>
        <w:rPr>
          <w:rFonts w:ascii="Arial" w:hAnsi="Arial" w:cs="Arial"/>
        </w:rPr>
      </w:pPr>
    </w:p>
    <w:p w:rsidR="00FF4D33" w:rsidRPr="003823BD" w:rsidRDefault="006415B9" w:rsidP="00FF4D33">
      <w:pPr>
        <w:pStyle w:val="PargrafodaLista"/>
        <w:numPr>
          <w:ilvl w:val="0"/>
          <w:numId w:val="20"/>
        </w:numPr>
        <w:spacing w:before="120" w:after="120"/>
        <w:jc w:val="both"/>
        <w:rPr>
          <w:rFonts w:ascii="Arial" w:hAnsi="Arial" w:cs="Arial"/>
          <w:b/>
        </w:rPr>
      </w:pPr>
      <w:r w:rsidRPr="003823BD">
        <w:rPr>
          <w:rFonts w:ascii="Arial" w:hAnsi="Arial" w:cs="Arial"/>
          <w:b/>
        </w:rPr>
        <w:t>Estrutura e posicionamento da unidade de</w:t>
      </w:r>
      <w:r w:rsidR="00FF4D33" w:rsidRPr="003823BD">
        <w:rPr>
          <w:rFonts w:ascii="Arial" w:hAnsi="Arial" w:cs="Arial"/>
          <w:b/>
        </w:rPr>
        <w:t xml:space="preserve"> auditoria no organograma da UJ</w:t>
      </w:r>
    </w:p>
    <w:p w:rsidR="00FF4D33" w:rsidRPr="003823BD" w:rsidRDefault="00FF4D33" w:rsidP="00FF4D33">
      <w:pPr>
        <w:spacing w:before="120" w:after="120"/>
        <w:jc w:val="both"/>
        <w:rPr>
          <w:rFonts w:ascii="Arial" w:hAnsi="Arial" w:cs="Arial"/>
        </w:rPr>
      </w:pPr>
    </w:p>
    <w:p w:rsidR="00FF4D33" w:rsidRPr="003823BD" w:rsidRDefault="00FF4D33" w:rsidP="00FF4D33">
      <w:pPr>
        <w:jc w:val="center"/>
        <w:rPr>
          <w:rFonts w:ascii="Arial" w:hAnsi="Arial" w:cs="Arial"/>
        </w:rPr>
      </w:pPr>
      <w:r w:rsidRPr="003823BD">
        <w:rPr>
          <w:rFonts w:ascii="Arial" w:hAnsi="Arial" w:cs="Arial"/>
        </w:rPr>
        <w:t>Conforme art. 51 do Regimento Geral do IFAM</w:t>
      </w:r>
    </w:p>
    <w:p w:rsidR="00FF4D33" w:rsidRPr="003823BD" w:rsidRDefault="00FF4D33" w:rsidP="00FF4D33">
      <w:pPr>
        <w:jc w:val="center"/>
        <w:rPr>
          <w:rFonts w:ascii="Arial" w:hAnsi="Arial" w:cs="Arial"/>
        </w:rPr>
      </w:pPr>
      <w:r w:rsidRPr="003823BD">
        <w:rPr>
          <w:rFonts w:ascii="Arial" w:hAnsi="Arial" w:cs="Arial"/>
        </w:rPr>
        <w:t>ORGANOGRAMA AUDIN IFAM</w:t>
      </w:r>
    </w:p>
    <w:p w:rsidR="00FF4D33" w:rsidRPr="003823BD" w:rsidRDefault="00FF4D33" w:rsidP="00FF4D33">
      <w:pPr>
        <w:jc w:val="center"/>
        <w:rPr>
          <w:rFonts w:ascii="Arial" w:hAnsi="Arial" w:cs="Arial"/>
        </w:rPr>
      </w:pPr>
      <w:r w:rsidRPr="003823BD">
        <w:rPr>
          <w:rFonts w:ascii="Arial" w:hAnsi="Arial" w:cs="Arial"/>
        </w:rPr>
        <w:t>Auditoria Federal do Sistema de Controle Interno do IFAM</w:t>
      </w:r>
    </w:p>
    <w:p w:rsidR="00FF4D33" w:rsidRPr="003823BD" w:rsidRDefault="00FF4D33" w:rsidP="00FF4D33">
      <w:pPr>
        <w:jc w:val="both"/>
        <w:rPr>
          <w:rFonts w:ascii="Arial" w:hAnsi="Arial" w:cs="Arial"/>
          <w:b/>
        </w:rPr>
      </w:pPr>
    </w:p>
    <w:p w:rsidR="00FF4D33" w:rsidRPr="003823BD" w:rsidRDefault="00FF4D33" w:rsidP="00FF4D33">
      <w:pPr>
        <w:jc w:val="both"/>
        <w:rPr>
          <w:rFonts w:ascii="Arial" w:hAnsi="Arial" w:cs="Arial"/>
          <w:b/>
        </w:rPr>
      </w:pPr>
    </w:p>
    <w:p w:rsidR="00FF4D33" w:rsidRPr="003823BD" w:rsidRDefault="00FF4D33" w:rsidP="00FF4D33">
      <w:pPr>
        <w:jc w:val="both"/>
        <w:rPr>
          <w:rFonts w:ascii="Arial" w:hAnsi="Arial" w:cs="Arial"/>
          <w:b/>
        </w:rPr>
      </w:pPr>
      <w:r w:rsidRPr="003823BD">
        <w:rPr>
          <w:rFonts w:ascii="Arial" w:hAnsi="Arial" w:cs="Arial"/>
          <w:noProof/>
          <w:lang w:eastAsia="pt-BR"/>
        </w:rPr>
        <w:drawing>
          <wp:inline distT="0" distB="0" distL="0" distR="0" wp14:anchorId="2FF6691A" wp14:editId="1B2AC557">
            <wp:extent cx="5400040" cy="2343150"/>
            <wp:effectExtent l="0" t="38100" r="0" b="571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F4D33" w:rsidRPr="003823BD" w:rsidRDefault="00FF4D33" w:rsidP="00FF4D33">
      <w:pPr>
        <w:rPr>
          <w:rFonts w:ascii="Arial" w:hAnsi="Arial" w:cs="Arial"/>
        </w:rPr>
      </w:pPr>
    </w:p>
    <w:p w:rsidR="00FF4D33" w:rsidRPr="003823BD" w:rsidRDefault="00FF4D33" w:rsidP="002305E0">
      <w:pPr>
        <w:autoSpaceDE/>
        <w:autoSpaceDN/>
        <w:adjustRightInd/>
        <w:spacing w:after="160" w:line="259" w:lineRule="auto"/>
        <w:rPr>
          <w:rFonts w:ascii="Arial" w:hAnsi="Arial" w:cs="Arial"/>
        </w:rPr>
      </w:pPr>
    </w:p>
    <w:p w:rsidR="002C573B" w:rsidRPr="003823BD" w:rsidRDefault="002C573B" w:rsidP="002305E0">
      <w:pPr>
        <w:autoSpaceDE/>
        <w:autoSpaceDN/>
        <w:adjustRightInd/>
        <w:spacing w:after="160" w:line="259" w:lineRule="auto"/>
        <w:rPr>
          <w:rFonts w:ascii="Arial" w:hAnsi="Arial" w:cs="Arial"/>
        </w:rPr>
        <w:sectPr w:rsidR="002C573B" w:rsidRPr="003823BD" w:rsidSect="000972D0">
          <w:headerReference w:type="default" r:id="rId13"/>
          <w:pgSz w:w="11906" w:h="16838"/>
          <w:pgMar w:top="1417" w:right="1701" w:bottom="1417" w:left="1701" w:header="1388" w:footer="708" w:gutter="0"/>
          <w:cols w:space="708"/>
          <w:docGrid w:linePitch="360"/>
        </w:sectPr>
      </w:pPr>
    </w:p>
    <w:p w:rsidR="002305E0" w:rsidRPr="003823BD" w:rsidRDefault="002305E0" w:rsidP="002305E0">
      <w:pPr>
        <w:autoSpaceDE/>
        <w:autoSpaceDN/>
        <w:adjustRightInd/>
        <w:spacing w:after="160" w:line="259" w:lineRule="auto"/>
        <w:rPr>
          <w:rFonts w:ascii="Arial" w:hAnsi="Arial" w:cs="Arial"/>
        </w:rPr>
      </w:pPr>
    </w:p>
    <w:p w:rsidR="006415B9" w:rsidRPr="003823BD" w:rsidRDefault="006415B9" w:rsidP="00F87F05">
      <w:pPr>
        <w:pStyle w:val="PargrafodaLista"/>
        <w:numPr>
          <w:ilvl w:val="0"/>
          <w:numId w:val="20"/>
        </w:numPr>
        <w:spacing w:before="120" w:after="120"/>
        <w:jc w:val="both"/>
        <w:rPr>
          <w:rFonts w:ascii="Arial" w:hAnsi="Arial" w:cs="Arial"/>
          <w:b/>
        </w:rPr>
      </w:pPr>
      <w:r w:rsidRPr="003823BD">
        <w:rPr>
          <w:rFonts w:ascii="Arial" w:hAnsi="Arial" w:cs="Arial"/>
          <w:b/>
        </w:rPr>
        <w:t>Trabalhos mais relevantes realizados no exercício e principais constatações;</w:t>
      </w:r>
    </w:p>
    <w:p w:rsidR="00F87F05" w:rsidRPr="003823BD" w:rsidRDefault="00F87F05" w:rsidP="00F87F05">
      <w:pPr>
        <w:pStyle w:val="PargrafodaLista"/>
        <w:spacing w:before="120" w:after="120"/>
        <w:ind w:left="1025"/>
        <w:jc w:val="both"/>
        <w:rPr>
          <w:rFonts w:ascii="Arial" w:hAnsi="Arial" w:cs="Arial"/>
        </w:rPr>
      </w:pPr>
    </w:p>
    <w:tbl>
      <w:tblPr>
        <w:tblStyle w:val="Tabelacomgrade"/>
        <w:tblW w:w="14454" w:type="dxa"/>
        <w:tblLook w:val="04A0" w:firstRow="1" w:lastRow="0" w:firstColumn="1" w:lastColumn="0" w:noHBand="0" w:noVBand="1"/>
      </w:tblPr>
      <w:tblGrid>
        <w:gridCol w:w="2606"/>
        <w:gridCol w:w="11848"/>
      </w:tblGrid>
      <w:tr w:rsidR="005F5A42" w:rsidRPr="003823BD" w:rsidTr="002C573B">
        <w:trPr>
          <w:trHeight w:val="326"/>
        </w:trPr>
        <w:tc>
          <w:tcPr>
            <w:tcW w:w="0" w:type="auto"/>
            <w:shd w:val="clear" w:color="auto" w:fill="DEEAF6" w:themeFill="accent1" w:themeFillTint="33"/>
            <w:vAlign w:val="center"/>
          </w:tcPr>
          <w:p w:rsidR="005F5A42" w:rsidRPr="003823BD" w:rsidRDefault="005F5A42" w:rsidP="00264462">
            <w:pPr>
              <w:pStyle w:val="PargrafodaLista"/>
              <w:spacing w:before="120" w:after="120"/>
              <w:ind w:left="0"/>
              <w:jc w:val="center"/>
              <w:rPr>
                <w:rFonts w:ascii="Arial" w:hAnsi="Arial" w:cs="Arial"/>
                <w:b/>
                <w:sz w:val="18"/>
                <w:szCs w:val="18"/>
              </w:rPr>
            </w:pPr>
            <w:r w:rsidRPr="003823BD">
              <w:rPr>
                <w:rFonts w:ascii="Arial" w:hAnsi="Arial" w:cs="Arial"/>
                <w:b/>
                <w:sz w:val="18"/>
                <w:szCs w:val="18"/>
              </w:rPr>
              <w:t>Trabalhos</w:t>
            </w:r>
          </w:p>
        </w:tc>
        <w:tc>
          <w:tcPr>
            <w:tcW w:w="11848" w:type="dxa"/>
            <w:shd w:val="clear" w:color="auto" w:fill="DEEAF6" w:themeFill="accent1" w:themeFillTint="33"/>
            <w:vAlign w:val="center"/>
          </w:tcPr>
          <w:p w:rsidR="005F5A42" w:rsidRPr="003823BD" w:rsidRDefault="005F5A42" w:rsidP="005F5A42">
            <w:pPr>
              <w:pStyle w:val="PargrafodaLista"/>
              <w:spacing w:before="120" w:after="120"/>
              <w:ind w:left="0"/>
              <w:jc w:val="center"/>
              <w:rPr>
                <w:rFonts w:ascii="Arial" w:hAnsi="Arial" w:cs="Arial"/>
                <w:b/>
                <w:sz w:val="18"/>
                <w:szCs w:val="18"/>
              </w:rPr>
            </w:pPr>
            <w:r w:rsidRPr="003823BD">
              <w:rPr>
                <w:rFonts w:ascii="Arial" w:hAnsi="Arial" w:cs="Arial"/>
                <w:b/>
                <w:sz w:val="18"/>
                <w:szCs w:val="18"/>
              </w:rPr>
              <w:t>Principais Constatações</w:t>
            </w:r>
          </w:p>
        </w:tc>
      </w:tr>
      <w:tr w:rsidR="005F5A42" w:rsidRPr="003823BD" w:rsidTr="002C573B">
        <w:trPr>
          <w:trHeight w:val="472"/>
        </w:trPr>
        <w:tc>
          <w:tcPr>
            <w:tcW w:w="0" w:type="auto"/>
            <w:vAlign w:val="center"/>
          </w:tcPr>
          <w:p w:rsidR="00552ECF" w:rsidRPr="003823BD" w:rsidRDefault="00552ECF" w:rsidP="005F5A42">
            <w:pPr>
              <w:jc w:val="both"/>
              <w:rPr>
                <w:rFonts w:ascii="Arial" w:hAnsi="Arial" w:cs="Arial"/>
                <w:sz w:val="18"/>
                <w:szCs w:val="18"/>
              </w:rPr>
            </w:pPr>
            <w:r w:rsidRPr="003823BD">
              <w:rPr>
                <w:rFonts w:ascii="Arial" w:hAnsi="Arial" w:cs="Arial"/>
                <w:sz w:val="18"/>
                <w:szCs w:val="18"/>
              </w:rPr>
              <w:t>Auditoria Preventiva</w:t>
            </w:r>
          </w:p>
          <w:p w:rsidR="005F5A42" w:rsidRPr="003823BD" w:rsidRDefault="005F5A42" w:rsidP="005F5A42">
            <w:pPr>
              <w:jc w:val="both"/>
              <w:rPr>
                <w:rFonts w:ascii="Arial" w:hAnsi="Arial" w:cs="Arial"/>
                <w:sz w:val="18"/>
                <w:szCs w:val="18"/>
              </w:rPr>
            </w:pPr>
            <w:r w:rsidRPr="003823BD">
              <w:rPr>
                <w:rFonts w:ascii="Arial" w:hAnsi="Arial" w:cs="Arial"/>
                <w:sz w:val="18"/>
                <w:szCs w:val="18"/>
              </w:rPr>
              <w:t xml:space="preserve">Nota Técnica </w:t>
            </w:r>
            <w:proofErr w:type="spellStart"/>
            <w:r w:rsidRPr="003823BD">
              <w:rPr>
                <w:rFonts w:ascii="Arial" w:hAnsi="Arial" w:cs="Arial"/>
                <w:sz w:val="18"/>
                <w:szCs w:val="18"/>
              </w:rPr>
              <w:t>n.°</w:t>
            </w:r>
            <w:proofErr w:type="spellEnd"/>
            <w:r w:rsidRPr="003823BD">
              <w:rPr>
                <w:rFonts w:ascii="Arial" w:hAnsi="Arial" w:cs="Arial"/>
                <w:sz w:val="18"/>
                <w:szCs w:val="18"/>
              </w:rPr>
              <w:t xml:space="preserve"> 01/2013 – AUDIN/IFAM - Controle Interno e Avaliação de Riscos</w:t>
            </w:r>
          </w:p>
        </w:tc>
        <w:tc>
          <w:tcPr>
            <w:tcW w:w="11848" w:type="dxa"/>
            <w:vAlign w:val="center"/>
          </w:tcPr>
          <w:p w:rsidR="005F5A42" w:rsidRPr="003823BD" w:rsidRDefault="005F5A42" w:rsidP="005F5A42">
            <w:pPr>
              <w:autoSpaceDE/>
              <w:autoSpaceDN/>
              <w:adjustRightInd/>
              <w:jc w:val="both"/>
              <w:rPr>
                <w:rFonts w:ascii="Arial" w:hAnsi="Arial" w:cs="Arial"/>
                <w:sz w:val="18"/>
                <w:szCs w:val="18"/>
              </w:rPr>
            </w:pPr>
            <w:r w:rsidRPr="003823BD">
              <w:rPr>
                <w:rFonts w:ascii="Arial" w:hAnsi="Arial" w:cs="Arial"/>
                <w:sz w:val="18"/>
                <w:szCs w:val="18"/>
              </w:rPr>
              <w:t xml:space="preserve">Falta de implantação da </w:t>
            </w:r>
            <w:r w:rsidRPr="003823BD">
              <w:rPr>
                <w:rFonts w:ascii="Arial" w:hAnsi="Arial" w:cs="Arial"/>
                <w:b/>
                <w:sz w:val="18"/>
                <w:szCs w:val="18"/>
              </w:rPr>
              <w:t xml:space="preserve">“Coordenação de Avaliação e Controle Interno”, </w:t>
            </w:r>
            <w:r w:rsidRPr="003823BD">
              <w:rPr>
                <w:rFonts w:ascii="Arial" w:hAnsi="Arial" w:cs="Arial"/>
                <w:sz w:val="18"/>
                <w:szCs w:val="18"/>
              </w:rPr>
              <w:t xml:space="preserve">conforme o item 7 do art. </w:t>
            </w:r>
            <w:proofErr w:type="gramStart"/>
            <w:r w:rsidRPr="003823BD">
              <w:rPr>
                <w:rFonts w:ascii="Arial" w:hAnsi="Arial" w:cs="Arial"/>
                <w:sz w:val="18"/>
                <w:szCs w:val="18"/>
              </w:rPr>
              <w:t>35 ,</w:t>
            </w:r>
            <w:proofErr w:type="gramEnd"/>
            <w:r w:rsidRPr="003823BD">
              <w:rPr>
                <w:rFonts w:ascii="Arial" w:hAnsi="Arial" w:cs="Arial"/>
                <w:sz w:val="18"/>
                <w:szCs w:val="18"/>
              </w:rPr>
              <w:t xml:space="preserve"> inciso II - Órgão de Controle e Assessoramento, da Resolução n° 02 – CONSUP/IFAM de 28 de março de 2011, para que seja competente e responsável pela avaliação de risco periódica e permanente do IFAM Reitoria e pela elaboração dos documentos pertencentes ao controle interno do IFAM Reitoria, assim como organização, supervisão e publicidade de tais controles internos.</w:t>
            </w:r>
          </w:p>
        </w:tc>
      </w:tr>
      <w:tr w:rsidR="002305E0" w:rsidRPr="003823BD" w:rsidTr="002C573B">
        <w:trPr>
          <w:trHeight w:val="445"/>
        </w:trPr>
        <w:tc>
          <w:tcPr>
            <w:tcW w:w="0" w:type="auto"/>
            <w:shd w:val="clear" w:color="auto" w:fill="E7E6E6" w:themeFill="background2"/>
            <w:vAlign w:val="center"/>
          </w:tcPr>
          <w:p w:rsidR="00552ECF" w:rsidRPr="003823BD" w:rsidRDefault="00552ECF" w:rsidP="00062DDA">
            <w:pPr>
              <w:jc w:val="both"/>
              <w:rPr>
                <w:rFonts w:ascii="Arial" w:hAnsi="Arial" w:cs="Arial"/>
                <w:sz w:val="18"/>
                <w:szCs w:val="18"/>
              </w:rPr>
            </w:pPr>
            <w:r w:rsidRPr="003823BD">
              <w:rPr>
                <w:rFonts w:ascii="Arial" w:hAnsi="Arial" w:cs="Arial"/>
                <w:sz w:val="18"/>
                <w:szCs w:val="18"/>
              </w:rPr>
              <w:t>Auditoria Preventiva</w:t>
            </w:r>
          </w:p>
          <w:p w:rsidR="002305E0" w:rsidRPr="003823BD" w:rsidRDefault="002305E0" w:rsidP="00062DDA">
            <w:pPr>
              <w:jc w:val="both"/>
              <w:rPr>
                <w:rFonts w:ascii="Arial" w:hAnsi="Arial" w:cs="Arial"/>
                <w:sz w:val="18"/>
                <w:szCs w:val="18"/>
              </w:rPr>
            </w:pPr>
            <w:r w:rsidRPr="003823BD">
              <w:rPr>
                <w:rFonts w:ascii="Arial" w:hAnsi="Arial" w:cs="Arial"/>
                <w:sz w:val="18"/>
                <w:szCs w:val="18"/>
              </w:rPr>
              <w:t xml:space="preserve">Nota Técnica </w:t>
            </w:r>
            <w:proofErr w:type="spellStart"/>
            <w:r w:rsidRPr="003823BD">
              <w:rPr>
                <w:rFonts w:ascii="Arial" w:hAnsi="Arial" w:cs="Arial"/>
                <w:sz w:val="18"/>
                <w:szCs w:val="18"/>
              </w:rPr>
              <w:t>n.°</w:t>
            </w:r>
            <w:proofErr w:type="spellEnd"/>
            <w:r w:rsidRPr="003823BD">
              <w:rPr>
                <w:rFonts w:ascii="Arial" w:hAnsi="Arial" w:cs="Arial"/>
                <w:sz w:val="18"/>
                <w:szCs w:val="18"/>
              </w:rPr>
              <w:t xml:space="preserve"> 02/2013 – AUDIN/IFAM - Projeto Básico para contratação de serviços técnicos de engenharia e arquitetura.</w:t>
            </w:r>
          </w:p>
        </w:tc>
        <w:tc>
          <w:tcPr>
            <w:tcW w:w="11848" w:type="dxa"/>
            <w:shd w:val="clear" w:color="auto" w:fill="E7E6E6" w:themeFill="background2"/>
            <w:vAlign w:val="center"/>
          </w:tcPr>
          <w:p w:rsidR="002305E0" w:rsidRPr="003823BD" w:rsidRDefault="002C573B" w:rsidP="002305E0">
            <w:pPr>
              <w:autoSpaceDE/>
              <w:autoSpaceDN/>
              <w:adjustRightInd/>
              <w:spacing w:after="200" w:line="276" w:lineRule="auto"/>
              <w:jc w:val="both"/>
              <w:rPr>
                <w:rFonts w:ascii="Arial" w:hAnsi="Arial" w:cs="Arial"/>
                <w:sz w:val="18"/>
                <w:szCs w:val="18"/>
              </w:rPr>
            </w:pPr>
            <w:r w:rsidRPr="003823BD">
              <w:rPr>
                <w:rFonts w:ascii="Arial" w:hAnsi="Arial" w:cs="Arial"/>
                <w:sz w:val="18"/>
                <w:szCs w:val="18"/>
              </w:rPr>
              <w:t>1.</w:t>
            </w:r>
            <w:r w:rsidR="00B0394D" w:rsidRPr="003823BD">
              <w:rPr>
                <w:rFonts w:ascii="Arial" w:hAnsi="Arial" w:cs="Arial"/>
                <w:sz w:val="18"/>
                <w:szCs w:val="18"/>
              </w:rPr>
              <w:t xml:space="preserve"> </w:t>
            </w:r>
            <w:r w:rsidR="002305E0" w:rsidRPr="003823BD">
              <w:rPr>
                <w:rFonts w:ascii="Arial" w:hAnsi="Arial" w:cs="Arial"/>
                <w:sz w:val="18"/>
                <w:szCs w:val="18"/>
              </w:rPr>
              <w:t>Falha na observância da legislação vigente quando da elaboração de Projetos Básicos;</w:t>
            </w:r>
          </w:p>
          <w:p w:rsidR="00B0394D" w:rsidRPr="003823BD" w:rsidRDefault="002C573B" w:rsidP="002C573B">
            <w:pPr>
              <w:autoSpaceDE/>
              <w:autoSpaceDN/>
              <w:adjustRightInd/>
              <w:spacing w:after="200" w:line="276" w:lineRule="auto"/>
              <w:jc w:val="both"/>
              <w:rPr>
                <w:rFonts w:ascii="Arial" w:hAnsi="Arial" w:cs="Arial"/>
                <w:sz w:val="18"/>
                <w:szCs w:val="18"/>
              </w:rPr>
            </w:pPr>
            <w:r w:rsidRPr="003823BD">
              <w:rPr>
                <w:rFonts w:ascii="Arial" w:hAnsi="Arial" w:cs="Arial"/>
                <w:color w:val="000000"/>
                <w:sz w:val="18"/>
                <w:szCs w:val="18"/>
                <w:lang w:eastAsia="pt-BR"/>
              </w:rPr>
              <w:t>2.</w:t>
            </w:r>
            <w:r w:rsidR="00B0394D" w:rsidRPr="003823BD">
              <w:rPr>
                <w:rFonts w:ascii="Arial" w:hAnsi="Arial" w:cs="Arial"/>
                <w:color w:val="000000"/>
                <w:sz w:val="18"/>
                <w:szCs w:val="18"/>
                <w:lang w:eastAsia="pt-BR"/>
              </w:rPr>
              <w:t xml:space="preserve"> Falta de equipes de planejamento de contratação para que elaborem os “Estudos técnicos preliminares” e o “Plano de Trabalho” da contratação almejada, funcionando, portanto, como subsídios de informações para a elaboração do próprio PROJETO BÁSICO.</w:t>
            </w:r>
          </w:p>
        </w:tc>
      </w:tr>
      <w:tr w:rsidR="00BC4A9A" w:rsidRPr="003823BD" w:rsidTr="002C573B">
        <w:trPr>
          <w:trHeight w:val="1305"/>
        </w:trPr>
        <w:tc>
          <w:tcPr>
            <w:tcW w:w="0" w:type="auto"/>
          </w:tcPr>
          <w:p w:rsidR="00B0394D" w:rsidRPr="003823BD" w:rsidRDefault="00B0394D" w:rsidP="00B0394D">
            <w:pPr>
              <w:spacing w:before="120" w:after="120"/>
              <w:jc w:val="both"/>
              <w:rPr>
                <w:rFonts w:ascii="Arial" w:hAnsi="Arial" w:cs="Arial"/>
                <w:sz w:val="18"/>
                <w:szCs w:val="18"/>
              </w:rPr>
            </w:pPr>
            <w:r w:rsidRPr="003823BD">
              <w:rPr>
                <w:rFonts w:ascii="Arial" w:hAnsi="Arial" w:cs="Arial"/>
                <w:sz w:val="18"/>
                <w:szCs w:val="18"/>
              </w:rPr>
              <w:t>Auditoria de Conformidade</w:t>
            </w:r>
          </w:p>
          <w:p w:rsidR="00BC4A9A" w:rsidRPr="003823BD" w:rsidRDefault="00B0394D" w:rsidP="00B0394D">
            <w:pPr>
              <w:spacing w:before="120" w:after="120"/>
              <w:jc w:val="both"/>
              <w:rPr>
                <w:rFonts w:ascii="Arial" w:hAnsi="Arial" w:cs="Arial"/>
                <w:sz w:val="18"/>
                <w:szCs w:val="18"/>
              </w:rPr>
            </w:pPr>
            <w:r w:rsidRPr="003823BD">
              <w:rPr>
                <w:rFonts w:ascii="Arial" w:hAnsi="Arial" w:cs="Arial"/>
                <w:sz w:val="18"/>
                <w:szCs w:val="18"/>
              </w:rPr>
              <w:t>Relatório de Auditoria de Conformidade n° 001/2013 – Gestão Patrimonial Campus Manaus Centro</w:t>
            </w:r>
          </w:p>
        </w:tc>
        <w:tc>
          <w:tcPr>
            <w:tcW w:w="11848" w:type="dxa"/>
          </w:tcPr>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Requisições de Materiais de consumo rasuradas.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Divergência de quantitativos nas Requisições de Materiais de consumo. </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aposição de carimbo, de assinatura, e/ou de data nas Requisições de Materiais de consumo.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Nota de Fornecimento para materiais de consumo.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organização física dos materiais na Coordenação de almoxarifado.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utilização efetiva de instrumento de controle de materiais pela Coordenação de Almoxarifado.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Gêneros alimentícios armazenados em local inapropriado dentro do almoxarifado.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Ausência de local adequado para estocagem de material inflamável.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Logística inadequada da copa, localizada próximo aos laboratórios de Química e ao lado do depósito de gases da Central Analítica (atualmente possui armazenado 01 cilindro de gás hélio). Ao lado da copa também encontram-se armazenadas as botijas de gás GLP – gás liquefeito (gás de cozinha).</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organização física dos materiais na Coordenação de Patrimônio.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u w:val="single"/>
              </w:rPr>
            </w:pPr>
            <w:r w:rsidRPr="003823BD">
              <w:rPr>
                <w:rFonts w:ascii="Arial" w:hAnsi="Arial" w:cs="Arial"/>
                <w:color w:val="000000"/>
                <w:sz w:val="18"/>
                <w:szCs w:val="18"/>
              </w:rPr>
              <w:t>Material permanente armazenado e disposto de forma inadequada no espaço físico da Instituição.</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Armazenagem inadequada de material: Tubos e conexões em PVC.</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Depredação de bens permanentes (armários para guarda de material dos alunos).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em estado de deterioração armazenados em local inapropriado, ao lado da copa e perto das botijas de gás liquefeito.</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em bom estado de conservação armazenados junto a bens para descarte.</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lastRenderedPageBreak/>
              <w:t xml:space="preserve">Material para descarte armazenado em local inadequado e de forma incorreta.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Ausência de segurança na porta principal do Auditório Jorge Alberto Furtado.  </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Cadeiras para o Auditório Jorge Alberto Furtado com o quantitativo acima da real necessidade.</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Bem permanente, piano vertical marca Yamaha, localizado no Auditório Jorge Alberto Furtado, sem manutenção adequada e em estado de deterioração.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Material da biblioteca Professor Paulo Sarmento disposto na Coordenação de </w:t>
            </w:r>
            <w:proofErr w:type="spellStart"/>
            <w:r w:rsidRPr="003823BD">
              <w:rPr>
                <w:rFonts w:ascii="Arial" w:hAnsi="Arial" w:cs="Arial"/>
                <w:color w:val="000000"/>
                <w:sz w:val="18"/>
                <w:szCs w:val="18"/>
              </w:rPr>
              <w:t>Multimeios</w:t>
            </w:r>
            <w:proofErr w:type="spellEnd"/>
            <w:r w:rsidRPr="003823BD">
              <w:rPr>
                <w:rFonts w:ascii="Arial" w:hAnsi="Arial" w:cs="Arial"/>
                <w:color w:val="000000"/>
                <w:sz w:val="18"/>
                <w:szCs w:val="18"/>
              </w:rPr>
              <w:t xml:space="preserve"> e Audiovisuais.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para descarte armazenados na Sala de Refrigeração.</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Acondicionamento de gás GLP (gás de cozinha) e de gás nitrogênio na Sala de Refrigeração, cujo risco observa-se em função do atual estado de insalubridade da mesma.</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fiscalização da execução do contrato da empresa Cool Refrigeração dentro dos parâmetros legais: A fiscalização está adstrita apenas a realização de chamadas de ordem de serviço para os aparelhos de refrigeração. Não está sendo realizada a elaboração de relatórios mensais acerca das atividades desempenhadas pela empresa, assim como não está havendo a aferição de eventuais problemas.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avariados e pendentes de baixa armazenados em local inapropriado.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Necessidade de adequação das prateleiras, reforma das bancadas e sinalização obrigatória dos laboratórios de química que atenda às normas de segurança. </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Instalação inadequada de gás GLP (gás de cozinha) no Laboratório de Química Analítica.</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em bom estado de conservação (02 geladeiras para guarda de substâncias) que não estão sendo utilizados em virtude de problemas na instalação elétrica do Laboratório de Química Analítica.</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instalação da capela de exaustão do Laboratório de Química Analítica.</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troca do exaustor da capela de exaustão do Laboratório de Química Inorgânica e Físico-Química.</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espaço físico para atender ao almoxarifado dos laboratórios de química que atenda às recomendações técnicas. Ausência de sistema de exaustão. Ausência de ventilação. Aparelho de ar refrigerado (necessário para a conservação de determinadas substâncias) inoperante.</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descarte para resíduos químicos.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Ausência de manutenção das Portas dos armários das bancadas dos Laboratórios de Química.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Presença de animais daninhos no ambiente (</w:t>
            </w:r>
            <w:proofErr w:type="spellStart"/>
            <w:r w:rsidRPr="003823BD">
              <w:rPr>
                <w:rFonts w:ascii="Arial" w:hAnsi="Arial" w:cs="Arial"/>
                <w:i/>
                <w:color w:val="000000"/>
                <w:sz w:val="18"/>
                <w:szCs w:val="18"/>
              </w:rPr>
              <w:t>Periplaneta</w:t>
            </w:r>
            <w:proofErr w:type="spellEnd"/>
            <w:r w:rsidRPr="003823BD">
              <w:rPr>
                <w:rFonts w:ascii="Arial" w:hAnsi="Arial" w:cs="Arial"/>
                <w:i/>
                <w:color w:val="000000"/>
                <w:sz w:val="18"/>
                <w:szCs w:val="18"/>
              </w:rPr>
              <w:t xml:space="preserve"> americana, </w:t>
            </w:r>
            <w:r w:rsidRPr="003823BD">
              <w:rPr>
                <w:rFonts w:ascii="Arial" w:hAnsi="Arial" w:cs="Arial"/>
                <w:color w:val="000000"/>
                <w:sz w:val="18"/>
                <w:szCs w:val="18"/>
              </w:rPr>
              <w:t>popularmente conhecida como</w:t>
            </w:r>
            <w:r w:rsidRPr="003823BD">
              <w:rPr>
                <w:rFonts w:ascii="Arial" w:hAnsi="Arial" w:cs="Arial"/>
                <w:i/>
                <w:color w:val="000000"/>
                <w:sz w:val="18"/>
                <w:szCs w:val="18"/>
              </w:rPr>
              <w:t xml:space="preserve"> </w:t>
            </w:r>
            <w:r w:rsidRPr="003823BD">
              <w:rPr>
                <w:rFonts w:ascii="Arial" w:hAnsi="Arial" w:cs="Arial"/>
                <w:color w:val="000000"/>
                <w:sz w:val="18"/>
                <w:szCs w:val="18"/>
              </w:rPr>
              <w:t xml:space="preserve">“barata”), bens permanentes sem uso empilhados acumulando poeira, lixo acumulado em lixeiras e pelo chão do Laboratório de Pesquisa e Produção.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Tanque, utilizado por alunos e professores para manipulação de produtos e substâncias, apresentando rachaduras e com presença de fungos no Laboratório de Pesquisa e Produção.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Infiltração no teto e nas paredes e presença de fungos no Laboratório de Pesquisa e Produção.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Projeto de Implantação da Central Analítica do IFAM, com equipamentos já adquiridos, parado por ausência da adaptação da sala para a saída dos gases a serem utilizados.</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Bem permanente, piano de cauda, marca ilegível, localizado no Museu Moacir Andrade, sem manutenção adequada e em estado de deterioração (caixa do móvel danificada, teclas manchadas, sem afinação).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lastRenderedPageBreak/>
              <w:t xml:space="preserve">Deterioração de documentos iconográficos (fotografias com suporte em madeira) pertencentes ao acervo do museu Moacir Andrade.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Deterioração de livros diversos e deterioração de livros e de álbuns de fotografia da história do IFAM no Museu Moacir Andrade.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Escada de acesso ao piso superior do Museu Moacir Andrade com infestação de </w:t>
            </w:r>
            <w:proofErr w:type="spellStart"/>
            <w:r w:rsidRPr="003823BD">
              <w:rPr>
                <w:rStyle w:val="nfase"/>
                <w:rFonts w:ascii="Arial" w:hAnsi="Arial" w:cs="Arial"/>
                <w:b w:val="0"/>
                <w:i/>
                <w:color w:val="222222"/>
                <w:sz w:val="18"/>
                <w:szCs w:val="18"/>
              </w:rPr>
              <w:t>Cryptotermes</w:t>
            </w:r>
            <w:proofErr w:type="spellEnd"/>
            <w:r w:rsidRPr="003823BD">
              <w:rPr>
                <w:rStyle w:val="nfase"/>
                <w:rFonts w:ascii="Arial" w:hAnsi="Arial" w:cs="Arial"/>
                <w:b w:val="0"/>
                <w:i/>
                <w:color w:val="222222"/>
                <w:sz w:val="18"/>
                <w:szCs w:val="18"/>
              </w:rPr>
              <w:t xml:space="preserve"> </w:t>
            </w:r>
            <w:proofErr w:type="spellStart"/>
            <w:r w:rsidRPr="003823BD">
              <w:rPr>
                <w:rStyle w:val="nfase"/>
                <w:rFonts w:ascii="Arial" w:hAnsi="Arial" w:cs="Arial"/>
                <w:b w:val="0"/>
                <w:i/>
                <w:color w:val="222222"/>
                <w:sz w:val="18"/>
                <w:szCs w:val="18"/>
              </w:rPr>
              <w:t>brevis</w:t>
            </w:r>
            <w:proofErr w:type="spellEnd"/>
            <w:r w:rsidRPr="003823BD">
              <w:rPr>
                <w:rStyle w:val="nfase"/>
                <w:rFonts w:ascii="Arial" w:hAnsi="Arial" w:cs="Arial"/>
                <w:b w:val="0"/>
                <w:color w:val="222222"/>
                <w:sz w:val="18"/>
                <w:szCs w:val="18"/>
              </w:rPr>
              <w:t>, popularmente conhecido como “cupim”.</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Deterioração de telas do pintor Moacir Andrade, pertencentes ao acervo do Museu Moacir Andrade, com presença de lacunas de camada pictórica e deformação de suporte. </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Infiltração no teto do museu Moacir Andrade.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Expositores de documentos com vidro trincado e/ou necessitando de restauração no móvel.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Deterioração de documentos iconográficos (fotografias acondicionadas em painéis de vidro).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Instrumentos musicais em estado de deterioração avançado dentro do banheiro do segundo piso do museu Moacir Andrade, que também encontra-se em estado de abandono e sem condições de uso.</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O segundo piso do museu Moacir Andrade está sem ar refrigerado devido ao não funcionamento do aparelho.</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Banheiro do museu Moacir Andrade sem limpeza e manutenção.</w:t>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Ausência de integração do museu às atividades do IFAM.</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Bens permanentes (computadores e periféricos) para conserto e para baixa do patrimônio armazenados indevidamente na Coordenação de Informática.</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Gabinete Odontológico sem funcionamento há mais de 01 (um) ano. </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Gabinete Médico operando com estoque mínimo de medicamentos.</w:t>
            </w:r>
            <w:r w:rsidRPr="003823BD">
              <w:rPr>
                <w:rFonts w:ascii="Arial" w:hAnsi="Arial" w:cs="Arial"/>
                <w:color w:val="000000"/>
                <w:sz w:val="18"/>
                <w:szCs w:val="18"/>
              </w:rPr>
              <w:tab/>
            </w:r>
          </w:p>
          <w:p w:rsidR="002C573B"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color w:val="000000"/>
                <w:sz w:val="18"/>
                <w:szCs w:val="18"/>
              </w:rPr>
            </w:pPr>
            <w:r w:rsidRPr="003823BD">
              <w:rPr>
                <w:rFonts w:ascii="Arial" w:hAnsi="Arial" w:cs="Arial"/>
                <w:color w:val="000000"/>
                <w:sz w:val="18"/>
                <w:szCs w:val="18"/>
              </w:rPr>
              <w:t xml:space="preserve">Fragilidade na </w:t>
            </w:r>
            <w:proofErr w:type="spellStart"/>
            <w:r w:rsidRPr="003823BD">
              <w:rPr>
                <w:rFonts w:ascii="Arial" w:hAnsi="Arial" w:cs="Arial"/>
                <w:color w:val="000000"/>
                <w:sz w:val="18"/>
                <w:szCs w:val="18"/>
              </w:rPr>
              <w:t>endocomunicação</w:t>
            </w:r>
            <w:proofErr w:type="spellEnd"/>
            <w:r w:rsidRPr="003823BD">
              <w:rPr>
                <w:rFonts w:ascii="Arial" w:hAnsi="Arial" w:cs="Arial"/>
                <w:color w:val="000000"/>
                <w:sz w:val="18"/>
                <w:szCs w:val="18"/>
              </w:rPr>
              <w:t xml:space="preserve"> (comunicação interna), tanto no sentido vertical - da Instituição para os setores, como na horizontal - dos setores entre si.</w:t>
            </w:r>
            <w:r w:rsidRPr="003823BD">
              <w:rPr>
                <w:rFonts w:ascii="Arial" w:hAnsi="Arial" w:cs="Arial"/>
                <w:color w:val="000000"/>
                <w:sz w:val="18"/>
                <w:szCs w:val="18"/>
              </w:rPr>
              <w:tab/>
            </w:r>
          </w:p>
          <w:p w:rsidR="00BC4A9A" w:rsidRPr="003823BD" w:rsidRDefault="002C573B" w:rsidP="002C573B">
            <w:pPr>
              <w:numPr>
                <w:ilvl w:val="0"/>
                <w:numId w:val="24"/>
              </w:numPr>
              <w:tabs>
                <w:tab w:val="left" w:pos="0"/>
              </w:tabs>
              <w:suppressAutoHyphens/>
              <w:autoSpaceDE/>
              <w:autoSpaceDN/>
              <w:adjustRightInd/>
              <w:ind w:left="258" w:hanging="283"/>
              <w:jc w:val="both"/>
              <w:rPr>
                <w:rFonts w:ascii="Arial" w:hAnsi="Arial" w:cs="Arial"/>
                <w:sz w:val="18"/>
                <w:szCs w:val="18"/>
              </w:rPr>
            </w:pPr>
            <w:r w:rsidRPr="003823BD">
              <w:rPr>
                <w:rFonts w:ascii="Arial" w:hAnsi="Arial" w:cs="Arial"/>
                <w:color w:val="000000"/>
                <w:sz w:val="18"/>
                <w:szCs w:val="18"/>
              </w:rPr>
              <w:t>Fragilidade em relação aos riscos encontrados no ambiente.</w:t>
            </w:r>
          </w:p>
        </w:tc>
      </w:tr>
      <w:tr w:rsidR="00FE03B1" w:rsidRPr="003823BD" w:rsidTr="00FE03B1">
        <w:trPr>
          <w:trHeight w:val="1305"/>
        </w:trPr>
        <w:tc>
          <w:tcPr>
            <w:tcW w:w="0" w:type="auto"/>
            <w:shd w:val="clear" w:color="auto" w:fill="E7E6E6" w:themeFill="background2"/>
          </w:tcPr>
          <w:p w:rsidR="00FE03B1" w:rsidRPr="003823BD" w:rsidRDefault="00FE03B1" w:rsidP="00FE03B1">
            <w:pPr>
              <w:spacing w:before="120" w:after="120"/>
              <w:jc w:val="both"/>
              <w:rPr>
                <w:rFonts w:ascii="Arial" w:hAnsi="Arial" w:cs="Arial"/>
                <w:sz w:val="18"/>
                <w:szCs w:val="18"/>
              </w:rPr>
            </w:pPr>
            <w:r w:rsidRPr="003823BD">
              <w:rPr>
                <w:rFonts w:ascii="Arial" w:hAnsi="Arial" w:cs="Arial"/>
                <w:sz w:val="18"/>
                <w:szCs w:val="18"/>
              </w:rPr>
              <w:lastRenderedPageBreak/>
              <w:t>Auditoria de Conformidade</w:t>
            </w:r>
          </w:p>
          <w:p w:rsidR="00FE03B1" w:rsidRPr="003823BD" w:rsidRDefault="00FE03B1" w:rsidP="00FE03B1">
            <w:pPr>
              <w:spacing w:before="120" w:after="120"/>
              <w:jc w:val="both"/>
              <w:rPr>
                <w:rFonts w:ascii="Arial" w:hAnsi="Arial" w:cs="Arial"/>
                <w:sz w:val="18"/>
                <w:szCs w:val="18"/>
              </w:rPr>
            </w:pPr>
            <w:r w:rsidRPr="003823BD">
              <w:rPr>
                <w:rFonts w:ascii="Arial" w:hAnsi="Arial" w:cs="Arial"/>
                <w:sz w:val="18"/>
                <w:szCs w:val="18"/>
              </w:rPr>
              <w:t xml:space="preserve">Relatório de Auditoria de Conformidade n° 002/2013 –Execução do PNAE no IFAM – Exercício 2011. </w:t>
            </w:r>
          </w:p>
        </w:tc>
        <w:tc>
          <w:tcPr>
            <w:tcW w:w="11848" w:type="dxa"/>
            <w:shd w:val="clear" w:color="auto" w:fill="E7E6E6" w:themeFill="background2"/>
          </w:tcPr>
          <w:p w:rsidR="008C1F81" w:rsidRPr="003823BD" w:rsidRDefault="008C1F81" w:rsidP="008C1F81">
            <w:pPr>
              <w:pStyle w:val="PargrafodaLista"/>
              <w:numPr>
                <w:ilvl w:val="0"/>
                <w:numId w:val="25"/>
              </w:numPr>
              <w:tabs>
                <w:tab w:val="left" w:pos="0"/>
              </w:tabs>
              <w:ind w:left="258" w:hanging="283"/>
              <w:jc w:val="both"/>
              <w:rPr>
                <w:rFonts w:ascii="Arial" w:hAnsi="Arial" w:cs="Arial"/>
                <w:i/>
                <w:color w:val="000000"/>
                <w:sz w:val="18"/>
                <w:szCs w:val="18"/>
              </w:rPr>
            </w:pPr>
            <w:r w:rsidRPr="003823BD">
              <w:rPr>
                <w:rFonts w:ascii="Arial" w:hAnsi="Arial" w:cs="Arial"/>
                <w:color w:val="000000"/>
                <w:sz w:val="18"/>
                <w:szCs w:val="18"/>
              </w:rPr>
              <w:t xml:space="preserve">Utilização dos recursos repassados pelo FNDE ao Campus Manaus Centro como fonte de pagamento de outro programa executado pela instituição – </w:t>
            </w:r>
            <w:r w:rsidRPr="003823BD">
              <w:rPr>
                <w:rFonts w:ascii="Arial" w:hAnsi="Arial" w:cs="Arial"/>
                <w:i/>
                <w:color w:val="000000"/>
                <w:sz w:val="18"/>
                <w:szCs w:val="18"/>
              </w:rPr>
              <w:t>Programa Alimentando o Saber.</w:t>
            </w:r>
          </w:p>
          <w:p w:rsidR="008C1F81" w:rsidRPr="003823BD" w:rsidRDefault="008C1F81" w:rsidP="008C1F81">
            <w:pPr>
              <w:pStyle w:val="PargrafodaLista"/>
              <w:numPr>
                <w:ilvl w:val="0"/>
                <w:numId w:val="25"/>
              </w:numPr>
              <w:ind w:left="258" w:hanging="283"/>
              <w:jc w:val="both"/>
              <w:rPr>
                <w:rFonts w:ascii="Arial" w:hAnsi="Arial" w:cs="Arial"/>
                <w:color w:val="000000"/>
                <w:sz w:val="18"/>
                <w:szCs w:val="18"/>
              </w:rPr>
            </w:pPr>
            <w:r w:rsidRPr="003823BD">
              <w:rPr>
                <w:rFonts w:ascii="Arial" w:hAnsi="Arial" w:cs="Arial"/>
                <w:color w:val="000000"/>
                <w:sz w:val="18"/>
                <w:szCs w:val="18"/>
              </w:rPr>
              <w:t>Ausência de acompanhamento técnico do programa pela Nutricionista. Exigência básica da legislação.</w:t>
            </w:r>
          </w:p>
          <w:p w:rsidR="00FE03B1" w:rsidRPr="003823BD" w:rsidRDefault="008C1F81" w:rsidP="008C1F81">
            <w:pPr>
              <w:pStyle w:val="Cabealho"/>
              <w:numPr>
                <w:ilvl w:val="0"/>
                <w:numId w:val="25"/>
              </w:numPr>
              <w:spacing w:after="120"/>
              <w:ind w:left="258" w:hanging="283"/>
              <w:jc w:val="both"/>
              <w:rPr>
                <w:rFonts w:ascii="Arial" w:hAnsi="Arial" w:cs="Arial"/>
                <w:color w:val="000000"/>
                <w:sz w:val="18"/>
                <w:szCs w:val="18"/>
              </w:rPr>
            </w:pPr>
            <w:r w:rsidRPr="003823BD">
              <w:rPr>
                <w:rFonts w:ascii="Arial" w:eastAsia="MyriadPro-Regular" w:hAnsi="Arial" w:cs="Arial"/>
                <w:bCs/>
                <w:sz w:val="18"/>
                <w:szCs w:val="18"/>
              </w:rPr>
              <w:t>Não utilização dos recursos na compra EXCLUSIVA de alimentos adequados ao estágio de desenvolvimento dos alunos, conforme prescrição que deveria ser dada pela nutricionista.</w:t>
            </w:r>
          </w:p>
        </w:tc>
      </w:tr>
    </w:tbl>
    <w:p w:rsidR="00264462" w:rsidRPr="003823BD" w:rsidRDefault="00264462" w:rsidP="00F87F05">
      <w:pPr>
        <w:pStyle w:val="PargrafodaLista"/>
        <w:spacing w:before="120" w:after="120"/>
        <w:ind w:left="1025"/>
        <w:jc w:val="both"/>
        <w:rPr>
          <w:rFonts w:ascii="Arial" w:hAnsi="Arial" w:cs="Arial"/>
        </w:rPr>
      </w:pPr>
    </w:p>
    <w:p w:rsidR="002C573B" w:rsidRPr="003823BD" w:rsidRDefault="002C573B" w:rsidP="00F87F05">
      <w:pPr>
        <w:pStyle w:val="PargrafodaLista"/>
        <w:spacing w:before="120" w:after="120"/>
        <w:ind w:left="1025"/>
        <w:jc w:val="both"/>
        <w:rPr>
          <w:rFonts w:ascii="Arial" w:hAnsi="Arial" w:cs="Arial"/>
        </w:rPr>
        <w:sectPr w:rsidR="002C573B" w:rsidRPr="003823BD" w:rsidSect="002C573B">
          <w:pgSz w:w="16838" w:h="11906" w:orient="landscape"/>
          <w:pgMar w:top="1701" w:right="1417" w:bottom="1701" w:left="1417" w:header="1388" w:footer="708" w:gutter="0"/>
          <w:cols w:space="708"/>
          <w:docGrid w:linePitch="360"/>
        </w:sectPr>
      </w:pPr>
    </w:p>
    <w:p w:rsidR="00F87F05" w:rsidRPr="003823BD" w:rsidRDefault="00F87F05" w:rsidP="00F87F05">
      <w:pPr>
        <w:pStyle w:val="PargrafodaLista"/>
        <w:spacing w:before="120" w:after="120"/>
        <w:ind w:left="1025"/>
        <w:jc w:val="both"/>
        <w:rPr>
          <w:rFonts w:ascii="Arial" w:hAnsi="Arial" w:cs="Arial"/>
        </w:rPr>
      </w:pPr>
    </w:p>
    <w:p w:rsidR="006415B9" w:rsidRPr="003823BD" w:rsidRDefault="006415B9" w:rsidP="00797E22">
      <w:pPr>
        <w:pStyle w:val="PargrafodaLista"/>
        <w:numPr>
          <w:ilvl w:val="0"/>
          <w:numId w:val="20"/>
        </w:numPr>
        <w:spacing w:before="120" w:after="120"/>
        <w:jc w:val="both"/>
        <w:rPr>
          <w:rFonts w:ascii="Arial" w:hAnsi="Arial" w:cs="Arial"/>
        </w:rPr>
      </w:pPr>
      <w:r w:rsidRPr="003823BD">
        <w:rPr>
          <w:rFonts w:ascii="Arial" w:hAnsi="Arial" w:cs="Arial"/>
        </w:rPr>
        <w:t>Relação entre a quantidade de recomendações feitas e a quantidade de recomendações implementadas pela alta gerência;</w:t>
      </w:r>
    </w:p>
    <w:p w:rsidR="00797E22" w:rsidRPr="003823BD" w:rsidRDefault="00797E22" w:rsidP="00797E22">
      <w:pPr>
        <w:pStyle w:val="PargrafodaLista"/>
        <w:spacing w:before="120" w:after="120"/>
        <w:ind w:left="1025"/>
        <w:jc w:val="both"/>
        <w:rPr>
          <w:rFonts w:ascii="Arial" w:hAnsi="Arial" w:cs="Arial"/>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3"/>
        <w:gridCol w:w="873"/>
        <w:gridCol w:w="1673"/>
        <w:gridCol w:w="3216"/>
      </w:tblGrid>
      <w:tr w:rsidR="005A7927" w:rsidRPr="003823BD" w:rsidTr="00C96D76">
        <w:trPr>
          <w:trHeight w:hRule="exact" w:val="397"/>
          <w:jc w:val="center"/>
        </w:trPr>
        <w:tc>
          <w:tcPr>
            <w:tcW w:w="4815" w:type="dxa"/>
            <w:tcBorders>
              <w:top w:val="nil"/>
              <w:left w:val="nil"/>
              <w:bottom w:val="single" w:sz="4" w:space="0" w:color="auto"/>
              <w:right w:val="single" w:sz="4" w:space="0" w:color="auto"/>
            </w:tcBorders>
            <w:shd w:val="clear" w:color="auto" w:fill="FFFFFF" w:themeFill="background1"/>
          </w:tcPr>
          <w:p w:rsidR="003C20DD" w:rsidRPr="003823BD" w:rsidRDefault="003C20DD" w:rsidP="00124DA7">
            <w:pPr>
              <w:spacing w:before="120" w:after="120"/>
              <w:rPr>
                <w:rFonts w:ascii="Arial" w:hAnsi="Arial" w:cs="Arial"/>
                <w:sz w:val="20"/>
                <w:szCs w:val="20"/>
              </w:rPr>
            </w:pPr>
          </w:p>
        </w:tc>
        <w:tc>
          <w:tcPr>
            <w:tcW w:w="5670" w:type="dxa"/>
            <w:gridSpan w:val="3"/>
            <w:tcBorders>
              <w:left w:val="single" w:sz="4" w:space="0" w:color="auto"/>
            </w:tcBorders>
            <w:shd w:val="clear" w:color="auto" w:fill="DEEAF6" w:themeFill="accent1" w:themeFillTint="33"/>
          </w:tcPr>
          <w:p w:rsidR="003C20DD" w:rsidRPr="003823BD" w:rsidRDefault="003C20DD" w:rsidP="00124DA7">
            <w:pPr>
              <w:spacing w:before="120" w:after="120"/>
              <w:jc w:val="center"/>
              <w:rPr>
                <w:rFonts w:ascii="Arial" w:hAnsi="Arial" w:cs="Arial"/>
                <w:b/>
                <w:sz w:val="20"/>
                <w:szCs w:val="20"/>
              </w:rPr>
            </w:pPr>
            <w:r w:rsidRPr="003823BD">
              <w:rPr>
                <w:rFonts w:ascii="Arial" w:hAnsi="Arial" w:cs="Arial"/>
                <w:b/>
                <w:sz w:val="20"/>
                <w:szCs w:val="20"/>
              </w:rPr>
              <w:t>RECOMENDAÇÕES</w:t>
            </w:r>
          </w:p>
        </w:tc>
      </w:tr>
      <w:tr w:rsidR="005A7927" w:rsidRPr="003823BD" w:rsidTr="00C96D76">
        <w:trPr>
          <w:trHeight w:hRule="exact" w:val="397"/>
          <w:jc w:val="center"/>
        </w:trPr>
        <w:tc>
          <w:tcPr>
            <w:tcW w:w="4815" w:type="dxa"/>
            <w:tcBorders>
              <w:top w:val="single" w:sz="4" w:space="0" w:color="auto"/>
            </w:tcBorders>
            <w:shd w:val="clear" w:color="auto" w:fill="DEEAF6" w:themeFill="accent1" w:themeFillTint="33"/>
          </w:tcPr>
          <w:p w:rsidR="00124DA7" w:rsidRPr="003823BD" w:rsidRDefault="003C20DD" w:rsidP="003C20DD">
            <w:pPr>
              <w:spacing w:before="120" w:after="120"/>
              <w:jc w:val="center"/>
              <w:rPr>
                <w:rFonts w:ascii="Arial" w:hAnsi="Arial" w:cs="Arial"/>
                <w:b/>
                <w:sz w:val="20"/>
                <w:szCs w:val="20"/>
              </w:rPr>
            </w:pPr>
            <w:r w:rsidRPr="003823BD">
              <w:rPr>
                <w:rFonts w:ascii="Arial" w:hAnsi="Arial" w:cs="Arial"/>
                <w:b/>
                <w:sz w:val="20"/>
                <w:szCs w:val="20"/>
              </w:rPr>
              <w:t>AUDITORIA REALIZADAS</w:t>
            </w:r>
          </w:p>
        </w:tc>
        <w:tc>
          <w:tcPr>
            <w:tcW w:w="875" w:type="dxa"/>
            <w:shd w:val="clear" w:color="auto" w:fill="DEEAF6" w:themeFill="accent1" w:themeFillTint="33"/>
          </w:tcPr>
          <w:p w:rsidR="00124DA7" w:rsidRPr="003823BD" w:rsidRDefault="003C20DD" w:rsidP="003C20DD">
            <w:pPr>
              <w:spacing w:before="120" w:after="120"/>
              <w:jc w:val="center"/>
              <w:rPr>
                <w:rFonts w:ascii="Arial" w:hAnsi="Arial" w:cs="Arial"/>
                <w:b/>
                <w:sz w:val="20"/>
                <w:szCs w:val="20"/>
              </w:rPr>
            </w:pPr>
            <w:r w:rsidRPr="003823BD">
              <w:rPr>
                <w:rFonts w:ascii="Arial" w:hAnsi="Arial" w:cs="Arial"/>
                <w:b/>
                <w:sz w:val="20"/>
                <w:szCs w:val="20"/>
              </w:rPr>
              <w:t>Feitas</w:t>
            </w:r>
          </w:p>
        </w:tc>
        <w:tc>
          <w:tcPr>
            <w:tcW w:w="1539" w:type="dxa"/>
            <w:shd w:val="clear" w:color="auto" w:fill="DEEAF6" w:themeFill="accent1" w:themeFillTint="33"/>
          </w:tcPr>
          <w:p w:rsidR="00124DA7" w:rsidRPr="003823BD" w:rsidRDefault="003C20DD" w:rsidP="003C20DD">
            <w:pPr>
              <w:spacing w:before="120" w:after="120"/>
              <w:rPr>
                <w:rFonts w:ascii="Arial" w:hAnsi="Arial" w:cs="Arial"/>
                <w:b/>
                <w:sz w:val="20"/>
                <w:szCs w:val="20"/>
              </w:rPr>
            </w:pPr>
            <w:r w:rsidRPr="003823BD">
              <w:rPr>
                <w:rFonts w:ascii="Arial" w:hAnsi="Arial" w:cs="Arial"/>
                <w:b/>
                <w:sz w:val="20"/>
                <w:szCs w:val="20"/>
              </w:rPr>
              <w:t>I</w:t>
            </w:r>
            <w:r w:rsidR="00124DA7" w:rsidRPr="003823BD">
              <w:rPr>
                <w:rFonts w:ascii="Arial" w:hAnsi="Arial" w:cs="Arial"/>
                <w:b/>
                <w:sz w:val="20"/>
                <w:szCs w:val="20"/>
              </w:rPr>
              <w:t>mplementadas</w:t>
            </w:r>
          </w:p>
        </w:tc>
        <w:tc>
          <w:tcPr>
            <w:tcW w:w="3256" w:type="dxa"/>
            <w:shd w:val="clear" w:color="auto" w:fill="DEEAF6" w:themeFill="accent1" w:themeFillTint="33"/>
          </w:tcPr>
          <w:p w:rsidR="00124DA7" w:rsidRPr="003823BD" w:rsidRDefault="001E1521" w:rsidP="00124DA7">
            <w:pPr>
              <w:spacing w:before="120" w:after="120"/>
              <w:jc w:val="center"/>
              <w:rPr>
                <w:rFonts w:ascii="Arial" w:hAnsi="Arial" w:cs="Arial"/>
                <w:b/>
                <w:sz w:val="20"/>
                <w:szCs w:val="20"/>
              </w:rPr>
            </w:pPr>
            <w:r w:rsidRPr="003823BD">
              <w:rPr>
                <w:rFonts w:ascii="Arial" w:hAnsi="Arial" w:cs="Arial"/>
                <w:b/>
                <w:sz w:val="20"/>
                <w:szCs w:val="20"/>
              </w:rPr>
              <w:t>A</w:t>
            </w:r>
            <w:r w:rsidR="00124DA7" w:rsidRPr="003823BD">
              <w:rPr>
                <w:rFonts w:ascii="Arial" w:hAnsi="Arial" w:cs="Arial"/>
                <w:b/>
                <w:sz w:val="20"/>
                <w:szCs w:val="20"/>
              </w:rPr>
              <w:t>ndamento</w:t>
            </w:r>
          </w:p>
        </w:tc>
      </w:tr>
      <w:tr w:rsidR="005A7927" w:rsidRPr="003823BD" w:rsidTr="00C96D76">
        <w:trPr>
          <w:trHeight w:hRule="exact" w:val="1034"/>
          <w:jc w:val="center"/>
        </w:trPr>
        <w:tc>
          <w:tcPr>
            <w:tcW w:w="4815" w:type="dxa"/>
            <w:vAlign w:val="center"/>
          </w:tcPr>
          <w:p w:rsidR="00124DA7" w:rsidRPr="003823BD" w:rsidRDefault="00124DA7" w:rsidP="003C20DD">
            <w:pPr>
              <w:jc w:val="both"/>
              <w:rPr>
                <w:rFonts w:ascii="Arial" w:hAnsi="Arial" w:cs="Arial"/>
                <w:sz w:val="18"/>
                <w:szCs w:val="18"/>
              </w:rPr>
            </w:pPr>
            <w:r w:rsidRPr="003823BD">
              <w:rPr>
                <w:rFonts w:ascii="Arial" w:hAnsi="Arial" w:cs="Arial"/>
                <w:sz w:val="18"/>
                <w:szCs w:val="18"/>
              </w:rPr>
              <w:t>Auditoria Preventiva</w:t>
            </w:r>
            <w:r w:rsidR="003C20DD" w:rsidRPr="003823BD">
              <w:rPr>
                <w:rFonts w:ascii="Arial" w:hAnsi="Arial" w:cs="Arial"/>
                <w:sz w:val="18"/>
                <w:szCs w:val="18"/>
              </w:rPr>
              <w:t xml:space="preserve"> - </w:t>
            </w:r>
            <w:r w:rsidRPr="003823BD">
              <w:rPr>
                <w:rFonts w:ascii="Arial" w:hAnsi="Arial" w:cs="Arial"/>
                <w:sz w:val="18"/>
                <w:szCs w:val="18"/>
              </w:rPr>
              <w:t xml:space="preserve">Nota Técnica </w:t>
            </w:r>
            <w:proofErr w:type="spellStart"/>
            <w:r w:rsidRPr="003823BD">
              <w:rPr>
                <w:rFonts w:ascii="Arial" w:hAnsi="Arial" w:cs="Arial"/>
                <w:sz w:val="18"/>
                <w:szCs w:val="18"/>
              </w:rPr>
              <w:t>n.°</w:t>
            </w:r>
            <w:proofErr w:type="spellEnd"/>
            <w:r w:rsidRPr="003823BD">
              <w:rPr>
                <w:rFonts w:ascii="Arial" w:hAnsi="Arial" w:cs="Arial"/>
                <w:sz w:val="18"/>
                <w:szCs w:val="18"/>
              </w:rPr>
              <w:t xml:space="preserve"> 01/2013 – AUDIN/IFAM - Controle Interno e Avaliação de Riscos</w:t>
            </w:r>
          </w:p>
        </w:tc>
        <w:tc>
          <w:tcPr>
            <w:tcW w:w="875" w:type="dxa"/>
            <w:vAlign w:val="center"/>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5</w:t>
            </w:r>
          </w:p>
        </w:tc>
        <w:tc>
          <w:tcPr>
            <w:tcW w:w="1539" w:type="dxa"/>
            <w:vAlign w:val="center"/>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1</w:t>
            </w:r>
          </w:p>
        </w:tc>
        <w:tc>
          <w:tcPr>
            <w:tcW w:w="3256" w:type="dxa"/>
            <w:vAlign w:val="center"/>
          </w:tcPr>
          <w:p w:rsidR="00124DA7" w:rsidRPr="003823BD" w:rsidRDefault="00C96D76" w:rsidP="00C96D76">
            <w:pPr>
              <w:spacing w:before="120" w:after="120"/>
              <w:jc w:val="both"/>
              <w:rPr>
                <w:rFonts w:ascii="Arial" w:hAnsi="Arial" w:cs="Arial"/>
                <w:sz w:val="20"/>
                <w:szCs w:val="20"/>
              </w:rPr>
            </w:pPr>
            <w:r w:rsidRPr="003823BD">
              <w:rPr>
                <w:rFonts w:ascii="Arial" w:hAnsi="Arial" w:cs="Arial"/>
                <w:sz w:val="20"/>
                <w:szCs w:val="20"/>
              </w:rPr>
              <w:t>Apenas o Campus Distrito Industrial atendeu a recomendação. Em fase de acompanhamento quanto aos demais atendimentos.</w:t>
            </w:r>
          </w:p>
        </w:tc>
      </w:tr>
      <w:tr w:rsidR="005A7927" w:rsidRPr="003823BD" w:rsidTr="00C96D76">
        <w:trPr>
          <w:trHeight w:hRule="exact" w:val="845"/>
          <w:jc w:val="center"/>
        </w:trPr>
        <w:tc>
          <w:tcPr>
            <w:tcW w:w="4815" w:type="dxa"/>
            <w:vAlign w:val="center"/>
          </w:tcPr>
          <w:p w:rsidR="00124DA7" w:rsidRPr="003823BD" w:rsidRDefault="00124DA7" w:rsidP="003C20DD">
            <w:pPr>
              <w:jc w:val="both"/>
              <w:rPr>
                <w:rFonts w:ascii="Arial" w:hAnsi="Arial" w:cs="Arial"/>
                <w:b/>
                <w:sz w:val="18"/>
                <w:szCs w:val="18"/>
              </w:rPr>
            </w:pPr>
            <w:r w:rsidRPr="003823BD">
              <w:rPr>
                <w:rFonts w:ascii="Arial" w:hAnsi="Arial" w:cs="Arial"/>
                <w:sz w:val="18"/>
                <w:szCs w:val="18"/>
              </w:rPr>
              <w:t>Auditoria Preventiva</w:t>
            </w:r>
            <w:r w:rsidR="003C20DD" w:rsidRPr="003823BD">
              <w:rPr>
                <w:rFonts w:ascii="Arial" w:hAnsi="Arial" w:cs="Arial"/>
                <w:sz w:val="18"/>
                <w:szCs w:val="18"/>
              </w:rPr>
              <w:t xml:space="preserve"> - </w:t>
            </w:r>
            <w:r w:rsidRPr="003823BD">
              <w:rPr>
                <w:rFonts w:ascii="Arial" w:hAnsi="Arial" w:cs="Arial"/>
                <w:sz w:val="18"/>
                <w:szCs w:val="18"/>
              </w:rPr>
              <w:t xml:space="preserve">Nota Técnica </w:t>
            </w:r>
            <w:proofErr w:type="spellStart"/>
            <w:r w:rsidRPr="003823BD">
              <w:rPr>
                <w:rFonts w:ascii="Arial" w:hAnsi="Arial" w:cs="Arial"/>
                <w:sz w:val="18"/>
                <w:szCs w:val="18"/>
              </w:rPr>
              <w:t>n.°</w:t>
            </w:r>
            <w:proofErr w:type="spellEnd"/>
            <w:r w:rsidRPr="003823BD">
              <w:rPr>
                <w:rFonts w:ascii="Arial" w:hAnsi="Arial" w:cs="Arial"/>
                <w:sz w:val="18"/>
                <w:szCs w:val="18"/>
              </w:rPr>
              <w:t xml:space="preserve"> 02/2013 – AUDIN/IFAM - Projeto Básico para contratação de serviços técnicos de engenharia e arquitetura.</w:t>
            </w:r>
          </w:p>
        </w:tc>
        <w:tc>
          <w:tcPr>
            <w:tcW w:w="875" w:type="dxa"/>
            <w:vAlign w:val="center"/>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8</w:t>
            </w:r>
          </w:p>
        </w:tc>
        <w:tc>
          <w:tcPr>
            <w:tcW w:w="1539" w:type="dxa"/>
            <w:vAlign w:val="center"/>
          </w:tcPr>
          <w:p w:rsidR="00124DA7" w:rsidRPr="003823BD" w:rsidRDefault="00124DA7" w:rsidP="00124DA7">
            <w:pPr>
              <w:spacing w:before="120" w:after="120"/>
              <w:jc w:val="center"/>
              <w:rPr>
                <w:rFonts w:ascii="Arial" w:hAnsi="Arial" w:cs="Arial"/>
                <w:sz w:val="20"/>
                <w:szCs w:val="20"/>
              </w:rPr>
            </w:pPr>
          </w:p>
          <w:p w:rsidR="00C96D76" w:rsidRPr="003823BD" w:rsidRDefault="00C96D76" w:rsidP="00C96D76">
            <w:pPr>
              <w:spacing w:before="120" w:after="120"/>
              <w:jc w:val="center"/>
              <w:rPr>
                <w:rFonts w:ascii="Arial" w:hAnsi="Arial" w:cs="Arial"/>
                <w:sz w:val="20"/>
                <w:szCs w:val="20"/>
              </w:rPr>
            </w:pPr>
            <w:r w:rsidRPr="003823BD">
              <w:rPr>
                <w:rFonts w:ascii="Arial" w:hAnsi="Arial" w:cs="Arial"/>
                <w:sz w:val="20"/>
                <w:szCs w:val="20"/>
              </w:rPr>
              <w:t>-</w:t>
            </w:r>
          </w:p>
        </w:tc>
        <w:tc>
          <w:tcPr>
            <w:tcW w:w="3256" w:type="dxa"/>
            <w:vAlign w:val="center"/>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8</w:t>
            </w:r>
          </w:p>
        </w:tc>
      </w:tr>
      <w:tr w:rsidR="005A7927" w:rsidRPr="003823BD" w:rsidTr="00C96D76">
        <w:trPr>
          <w:trHeight w:hRule="exact" w:val="573"/>
          <w:jc w:val="center"/>
        </w:trPr>
        <w:tc>
          <w:tcPr>
            <w:tcW w:w="4815" w:type="dxa"/>
            <w:shd w:val="clear" w:color="auto" w:fill="FFFFFF" w:themeFill="background1"/>
          </w:tcPr>
          <w:p w:rsidR="003C20DD" w:rsidRPr="003823BD" w:rsidRDefault="003C20DD" w:rsidP="003C20DD">
            <w:pPr>
              <w:spacing w:before="120" w:after="120"/>
              <w:rPr>
                <w:rFonts w:ascii="Arial" w:hAnsi="Arial" w:cs="Arial"/>
                <w:b/>
                <w:sz w:val="20"/>
                <w:szCs w:val="20"/>
              </w:rPr>
            </w:pPr>
            <w:r w:rsidRPr="003823BD">
              <w:rPr>
                <w:rFonts w:ascii="Arial" w:hAnsi="Arial" w:cs="Arial"/>
                <w:sz w:val="20"/>
                <w:szCs w:val="20"/>
              </w:rPr>
              <w:t>Auditoria Preventiva - Pareceres Técnicos 001 ao 024.</w:t>
            </w:r>
          </w:p>
        </w:tc>
        <w:tc>
          <w:tcPr>
            <w:tcW w:w="875" w:type="dxa"/>
            <w:shd w:val="clear" w:color="auto" w:fill="FFFFFF" w:themeFill="background1"/>
            <w:vAlign w:val="center"/>
          </w:tcPr>
          <w:p w:rsidR="00124DA7" w:rsidRPr="003823BD" w:rsidRDefault="001E1521" w:rsidP="00124DA7">
            <w:pPr>
              <w:spacing w:before="120" w:after="120"/>
              <w:jc w:val="center"/>
              <w:rPr>
                <w:rFonts w:ascii="Arial" w:hAnsi="Arial" w:cs="Arial"/>
                <w:sz w:val="20"/>
                <w:szCs w:val="20"/>
              </w:rPr>
            </w:pPr>
            <w:r w:rsidRPr="003823BD">
              <w:rPr>
                <w:rFonts w:ascii="Arial" w:hAnsi="Arial" w:cs="Arial"/>
                <w:sz w:val="20"/>
                <w:szCs w:val="20"/>
              </w:rPr>
              <w:t>71</w:t>
            </w:r>
          </w:p>
        </w:tc>
        <w:tc>
          <w:tcPr>
            <w:tcW w:w="1539" w:type="dxa"/>
            <w:shd w:val="clear" w:color="auto" w:fill="FFFFFF" w:themeFill="background1"/>
            <w:vAlign w:val="center"/>
          </w:tcPr>
          <w:p w:rsidR="00124DA7" w:rsidRPr="003823BD" w:rsidRDefault="005A3BCA" w:rsidP="00124DA7">
            <w:pPr>
              <w:spacing w:before="120" w:after="120"/>
              <w:jc w:val="center"/>
              <w:rPr>
                <w:rFonts w:ascii="Arial" w:hAnsi="Arial" w:cs="Arial"/>
                <w:sz w:val="20"/>
                <w:szCs w:val="20"/>
              </w:rPr>
            </w:pPr>
            <w:r w:rsidRPr="003823BD">
              <w:rPr>
                <w:rFonts w:ascii="Arial" w:hAnsi="Arial" w:cs="Arial"/>
                <w:sz w:val="20"/>
                <w:szCs w:val="20"/>
              </w:rPr>
              <w:t>31</w:t>
            </w:r>
          </w:p>
        </w:tc>
        <w:tc>
          <w:tcPr>
            <w:tcW w:w="3256" w:type="dxa"/>
            <w:shd w:val="clear" w:color="auto" w:fill="FFFFFF" w:themeFill="background1"/>
            <w:vAlign w:val="center"/>
          </w:tcPr>
          <w:p w:rsidR="00124DA7" w:rsidRPr="003823BD" w:rsidRDefault="005A3BCA" w:rsidP="00124DA7">
            <w:pPr>
              <w:spacing w:before="120" w:after="120"/>
              <w:jc w:val="center"/>
              <w:rPr>
                <w:rFonts w:ascii="Arial" w:hAnsi="Arial" w:cs="Arial"/>
                <w:sz w:val="20"/>
                <w:szCs w:val="20"/>
              </w:rPr>
            </w:pPr>
            <w:r w:rsidRPr="003823BD">
              <w:rPr>
                <w:rFonts w:ascii="Arial" w:hAnsi="Arial" w:cs="Arial"/>
                <w:sz w:val="20"/>
                <w:szCs w:val="20"/>
              </w:rPr>
              <w:t>40</w:t>
            </w:r>
          </w:p>
        </w:tc>
      </w:tr>
      <w:tr w:rsidR="005A7927" w:rsidRPr="003823BD" w:rsidTr="00A066DD">
        <w:trPr>
          <w:trHeight w:hRule="exact" w:val="1127"/>
          <w:jc w:val="center"/>
        </w:trPr>
        <w:tc>
          <w:tcPr>
            <w:tcW w:w="4815" w:type="dxa"/>
            <w:shd w:val="clear" w:color="auto" w:fill="FFFFFF" w:themeFill="background1"/>
          </w:tcPr>
          <w:p w:rsidR="00124DA7" w:rsidRPr="003823BD" w:rsidRDefault="003C20DD" w:rsidP="003C20DD">
            <w:pPr>
              <w:spacing w:before="120" w:after="120"/>
              <w:jc w:val="both"/>
              <w:rPr>
                <w:rFonts w:ascii="Arial" w:hAnsi="Arial" w:cs="Arial"/>
                <w:b/>
                <w:sz w:val="20"/>
                <w:szCs w:val="20"/>
              </w:rPr>
            </w:pPr>
            <w:r w:rsidRPr="003823BD">
              <w:rPr>
                <w:rFonts w:ascii="Arial" w:hAnsi="Arial" w:cs="Arial"/>
                <w:sz w:val="18"/>
                <w:szCs w:val="18"/>
              </w:rPr>
              <w:t>Auditoria de Conformidade</w:t>
            </w:r>
            <w:r w:rsidRPr="003823BD">
              <w:rPr>
                <w:rFonts w:ascii="Arial" w:hAnsi="Arial" w:cs="Arial"/>
                <w:sz w:val="18"/>
                <w:szCs w:val="18"/>
              </w:rPr>
              <w:t xml:space="preserve"> - </w:t>
            </w:r>
            <w:r w:rsidRPr="003823BD">
              <w:rPr>
                <w:rFonts w:ascii="Arial" w:hAnsi="Arial" w:cs="Arial"/>
                <w:sz w:val="18"/>
                <w:szCs w:val="18"/>
              </w:rPr>
              <w:t>Relatório de Auditoria de Conformidade n° 001/2013 – Gestão Patrimonial Campus Manaus Centro</w:t>
            </w:r>
            <w:r w:rsidRPr="003823BD">
              <w:rPr>
                <w:rFonts w:ascii="Arial" w:hAnsi="Arial" w:cs="Arial"/>
                <w:sz w:val="18"/>
                <w:szCs w:val="18"/>
              </w:rPr>
              <w:t>.</w:t>
            </w:r>
          </w:p>
        </w:tc>
        <w:tc>
          <w:tcPr>
            <w:tcW w:w="875" w:type="dxa"/>
            <w:shd w:val="clear" w:color="auto" w:fill="FFFFFF" w:themeFill="background1"/>
            <w:vAlign w:val="center"/>
          </w:tcPr>
          <w:p w:rsidR="00124DA7" w:rsidRPr="003823BD" w:rsidRDefault="008376AD" w:rsidP="00124DA7">
            <w:pPr>
              <w:spacing w:before="120" w:after="120"/>
              <w:jc w:val="center"/>
              <w:rPr>
                <w:rFonts w:ascii="Arial" w:hAnsi="Arial" w:cs="Arial"/>
                <w:sz w:val="20"/>
                <w:szCs w:val="20"/>
              </w:rPr>
            </w:pPr>
            <w:r w:rsidRPr="003823BD">
              <w:rPr>
                <w:rFonts w:ascii="Arial" w:hAnsi="Arial" w:cs="Arial"/>
                <w:sz w:val="20"/>
                <w:szCs w:val="20"/>
              </w:rPr>
              <w:t>53</w:t>
            </w:r>
          </w:p>
        </w:tc>
        <w:tc>
          <w:tcPr>
            <w:tcW w:w="1539" w:type="dxa"/>
            <w:shd w:val="clear" w:color="auto" w:fill="FFFFFF" w:themeFill="background1"/>
            <w:vAlign w:val="center"/>
          </w:tcPr>
          <w:p w:rsidR="00124DA7" w:rsidRPr="003823BD" w:rsidRDefault="008376AD" w:rsidP="00124DA7">
            <w:pPr>
              <w:spacing w:before="120" w:after="120"/>
              <w:jc w:val="center"/>
              <w:rPr>
                <w:rFonts w:ascii="Arial" w:hAnsi="Arial" w:cs="Arial"/>
                <w:sz w:val="20"/>
                <w:szCs w:val="20"/>
              </w:rPr>
            </w:pPr>
            <w:r w:rsidRPr="003823BD">
              <w:rPr>
                <w:rFonts w:ascii="Arial" w:hAnsi="Arial" w:cs="Arial"/>
                <w:sz w:val="20"/>
                <w:szCs w:val="20"/>
              </w:rPr>
              <w:t>-</w:t>
            </w:r>
          </w:p>
        </w:tc>
        <w:tc>
          <w:tcPr>
            <w:tcW w:w="3256" w:type="dxa"/>
            <w:shd w:val="clear" w:color="auto" w:fill="FFFFFF" w:themeFill="background1"/>
            <w:vAlign w:val="center"/>
          </w:tcPr>
          <w:p w:rsidR="00124DA7" w:rsidRPr="003823BD" w:rsidRDefault="005A7927" w:rsidP="00EC4405">
            <w:pPr>
              <w:spacing w:before="120" w:after="120"/>
              <w:jc w:val="both"/>
              <w:rPr>
                <w:rFonts w:ascii="Arial" w:hAnsi="Arial" w:cs="Arial"/>
                <w:sz w:val="20"/>
                <w:szCs w:val="20"/>
              </w:rPr>
            </w:pPr>
            <w:r w:rsidRPr="003823BD">
              <w:rPr>
                <w:rFonts w:ascii="Arial" w:hAnsi="Arial" w:cs="Arial"/>
                <w:sz w:val="20"/>
                <w:szCs w:val="20"/>
              </w:rPr>
              <w:t xml:space="preserve">Relatório emitido final do ano 2013. </w:t>
            </w:r>
            <w:r w:rsidR="00EC4405" w:rsidRPr="003823BD">
              <w:rPr>
                <w:rFonts w:ascii="Arial" w:hAnsi="Arial" w:cs="Arial"/>
                <w:sz w:val="20"/>
                <w:szCs w:val="20"/>
              </w:rPr>
              <w:t xml:space="preserve">A AUDIN </w:t>
            </w:r>
            <w:r w:rsidR="00A066DD" w:rsidRPr="003823BD">
              <w:rPr>
                <w:rFonts w:ascii="Arial" w:hAnsi="Arial" w:cs="Arial"/>
                <w:sz w:val="20"/>
                <w:szCs w:val="20"/>
              </w:rPr>
              <w:t>ainda está</w:t>
            </w:r>
            <w:r w:rsidR="00EC4405" w:rsidRPr="003823BD">
              <w:rPr>
                <w:rFonts w:ascii="Arial" w:hAnsi="Arial" w:cs="Arial"/>
                <w:sz w:val="20"/>
                <w:szCs w:val="20"/>
              </w:rPr>
              <w:t xml:space="preserve"> em fase de monitoramento das implementações.</w:t>
            </w:r>
            <w:r w:rsidR="00A066DD" w:rsidRPr="003823BD">
              <w:rPr>
                <w:rFonts w:ascii="Arial" w:hAnsi="Arial" w:cs="Arial"/>
                <w:sz w:val="20"/>
                <w:szCs w:val="20"/>
              </w:rPr>
              <w:t xml:space="preserve"> Coleta dos dados.</w:t>
            </w:r>
          </w:p>
        </w:tc>
      </w:tr>
      <w:tr w:rsidR="005A7927" w:rsidRPr="003823BD" w:rsidTr="00A066DD">
        <w:trPr>
          <w:trHeight w:hRule="exact" w:val="1143"/>
          <w:jc w:val="center"/>
        </w:trPr>
        <w:tc>
          <w:tcPr>
            <w:tcW w:w="4815" w:type="dxa"/>
            <w:shd w:val="clear" w:color="auto" w:fill="FFFFFF" w:themeFill="background1"/>
          </w:tcPr>
          <w:p w:rsidR="00124DA7" w:rsidRPr="003823BD" w:rsidRDefault="003C20DD" w:rsidP="003C20DD">
            <w:pPr>
              <w:spacing w:before="120" w:after="120"/>
              <w:jc w:val="both"/>
              <w:rPr>
                <w:rFonts w:ascii="Arial" w:hAnsi="Arial" w:cs="Arial"/>
                <w:b/>
                <w:sz w:val="20"/>
                <w:szCs w:val="20"/>
              </w:rPr>
            </w:pPr>
            <w:r w:rsidRPr="003823BD">
              <w:rPr>
                <w:rFonts w:ascii="Arial" w:hAnsi="Arial" w:cs="Arial"/>
                <w:sz w:val="18"/>
                <w:szCs w:val="18"/>
              </w:rPr>
              <w:t>Auditoria de Conformidade</w:t>
            </w:r>
            <w:r w:rsidRPr="003823BD">
              <w:rPr>
                <w:rFonts w:ascii="Arial" w:hAnsi="Arial" w:cs="Arial"/>
                <w:sz w:val="18"/>
                <w:szCs w:val="18"/>
              </w:rPr>
              <w:t xml:space="preserve"> - </w:t>
            </w:r>
            <w:r w:rsidRPr="003823BD">
              <w:rPr>
                <w:rFonts w:ascii="Arial" w:hAnsi="Arial" w:cs="Arial"/>
                <w:sz w:val="18"/>
                <w:szCs w:val="18"/>
              </w:rPr>
              <w:t>Relatório de Auditoria de Conformidade n° 002/2013 –Execução do PNAE no IFAM – Exercício 2011.</w:t>
            </w:r>
          </w:p>
        </w:tc>
        <w:tc>
          <w:tcPr>
            <w:tcW w:w="875" w:type="dxa"/>
            <w:shd w:val="clear" w:color="auto" w:fill="FFFFFF" w:themeFill="background1"/>
            <w:vAlign w:val="center"/>
          </w:tcPr>
          <w:p w:rsidR="00124DA7" w:rsidRPr="003823BD" w:rsidRDefault="008376AD" w:rsidP="00124DA7">
            <w:pPr>
              <w:spacing w:before="120" w:after="120"/>
              <w:jc w:val="center"/>
              <w:rPr>
                <w:rFonts w:ascii="Arial" w:hAnsi="Arial" w:cs="Arial"/>
                <w:sz w:val="20"/>
                <w:szCs w:val="20"/>
              </w:rPr>
            </w:pPr>
            <w:r w:rsidRPr="003823BD">
              <w:rPr>
                <w:rFonts w:ascii="Arial" w:hAnsi="Arial" w:cs="Arial"/>
                <w:sz w:val="20"/>
                <w:szCs w:val="20"/>
              </w:rPr>
              <w:t>5</w:t>
            </w:r>
          </w:p>
        </w:tc>
        <w:tc>
          <w:tcPr>
            <w:tcW w:w="1539" w:type="dxa"/>
            <w:shd w:val="clear" w:color="auto" w:fill="FFFFFF" w:themeFill="background1"/>
            <w:vAlign w:val="center"/>
          </w:tcPr>
          <w:p w:rsidR="00124DA7" w:rsidRPr="003823BD" w:rsidRDefault="008376AD" w:rsidP="00124DA7">
            <w:pPr>
              <w:spacing w:before="120" w:after="120"/>
              <w:jc w:val="center"/>
              <w:rPr>
                <w:rFonts w:ascii="Arial" w:hAnsi="Arial" w:cs="Arial"/>
                <w:sz w:val="20"/>
                <w:szCs w:val="20"/>
              </w:rPr>
            </w:pPr>
            <w:r w:rsidRPr="003823BD">
              <w:rPr>
                <w:rFonts w:ascii="Arial" w:hAnsi="Arial" w:cs="Arial"/>
                <w:sz w:val="20"/>
                <w:szCs w:val="20"/>
              </w:rPr>
              <w:t>-</w:t>
            </w:r>
          </w:p>
        </w:tc>
        <w:tc>
          <w:tcPr>
            <w:tcW w:w="3256" w:type="dxa"/>
            <w:shd w:val="clear" w:color="auto" w:fill="FFFFFF" w:themeFill="background1"/>
            <w:vAlign w:val="center"/>
          </w:tcPr>
          <w:p w:rsidR="00124DA7" w:rsidRPr="003823BD" w:rsidRDefault="00A066DD" w:rsidP="00C96D76">
            <w:pPr>
              <w:spacing w:before="120" w:after="120"/>
              <w:jc w:val="both"/>
              <w:rPr>
                <w:rFonts w:ascii="Arial" w:hAnsi="Arial" w:cs="Arial"/>
                <w:sz w:val="20"/>
                <w:szCs w:val="20"/>
              </w:rPr>
            </w:pPr>
            <w:r w:rsidRPr="003823BD">
              <w:rPr>
                <w:rFonts w:ascii="Arial" w:hAnsi="Arial" w:cs="Arial"/>
                <w:sz w:val="20"/>
                <w:szCs w:val="20"/>
              </w:rPr>
              <w:t>Relatório emitido final do ano 2013. A AUDIN ainda está em fase de monitoramento das implementações. Coleta dos dados.</w:t>
            </w:r>
          </w:p>
        </w:tc>
      </w:tr>
      <w:tr w:rsidR="005A7927" w:rsidRPr="003823BD" w:rsidTr="00C96D76">
        <w:trPr>
          <w:trHeight w:hRule="exact" w:val="397"/>
          <w:jc w:val="center"/>
        </w:trPr>
        <w:tc>
          <w:tcPr>
            <w:tcW w:w="4815" w:type="dxa"/>
            <w:shd w:val="clear" w:color="auto" w:fill="DEEAF6" w:themeFill="accent1" w:themeFillTint="33"/>
          </w:tcPr>
          <w:p w:rsidR="00124DA7" w:rsidRPr="003823BD" w:rsidRDefault="00124DA7" w:rsidP="00124DA7">
            <w:pPr>
              <w:spacing w:before="120" w:after="120"/>
              <w:jc w:val="right"/>
              <w:rPr>
                <w:rFonts w:ascii="Arial" w:hAnsi="Arial" w:cs="Arial"/>
                <w:b/>
                <w:sz w:val="20"/>
                <w:szCs w:val="20"/>
              </w:rPr>
            </w:pPr>
            <w:r w:rsidRPr="003823BD">
              <w:rPr>
                <w:rFonts w:ascii="Arial" w:hAnsi="Arial" w:cs="Arial"/>
                <w:b/>
                <w:sz w:val="20"/>
                <w:szCs w:val="20"/>
              </w:rPr>
              <w:t>Total</w:t>
            </w:r>
          </w:p>
        </w:tc>
        <w:tc>
          <w:tcPr>
            <w:tcW w:w="875" w:type="dxa"/>
            <w:shd w:val="clear" w:color="auto" w:fill="DEEAF6" w:themeFill="accent1" w:themeFillTint="33"/>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142</w:t>
            </w:r>
          </w:p>
        </w:tc>
        <w:tc>
          <w:tcPr>
            <w:tcW w:w="1539" w:type="dxa"/>
            <w:shd w:val="clear" w:color="auto" w:fill="DEEAF6" w:themeFill="accent1" w:themeFillTint="33"/>
          </w:tcPr>
          <w:p w:rsidR="00124DA7" w:rsidRPr="003823BD" w:rsidRDefault="00C96D76" w:rsidP="00124DA7">
            <w:pPr>
              <w:spacing w:before="120" w:after="120"/>
              <w:jc w:val="center"/>
              <w:rPr>
                <w:rFonts w:ascii="Arial" w:hAnsi="Arial" w:cs="Arial"/>
                <w:sz w:val="20"/>
                <w:szCs w:val="20"/>
              </w:rPr>
            </w:pPr>
            <w:r w:rsidRPr="003823BD">
              <w:rPr>
                <w:rFonts w:ascii="Arial" w:hAnsi="Arial" w:cs="Arial"/>
                <w:sz w:val="20"/>
                <w:szCs w:val="20"/>
              </w:rPr>
              <w:t>32</w:t>
            </w:r>
          </w:p>
        </w:tc>
        <w:tc>
          <w:tcPr>
            <w:tcW w:w="3256" w:type="dxa"/>
            <w:shd w:val="clear" w:color="auto" w:fill="DEEAF6" w:themeFill="accent1" w:themeFillTint="33"/>
          </w:tcPr>
          <w:p w:rsidR="00124DA7" w:rsidRPr="003823BD" w:rsidRDefault="00124DA7" w:rsidP="00124DA7">
            <w:pPr>
              <w:spacing w:before="120" w:after="120"/>
              <w:jc w:val="center"/>
              <w:rPr>
                <w:rFonts w:ascii="Arial" w:hAnsi="Arial" w:cs="Arial"/>
                <w:sz w:val="20"/>
                <w:szCs w:val="20"/>
              </w:rPr>
            </w:pPr>
          </w:p>
        </w:tc>
      </w:tr>
    </w:tbl>
    <w:p w:rsidR="00682A35" w:rsidRPr="003823BD" w:rsidRDefault="00682A35" w:rsidP="006415B9">
      <w:pPr>
        <w:spacing w:before="120" w:after="120"/>
        <w:ind w:left="1025" w:hanging="360"/>
        <w:jc w:val="both"/>
        <w:rPr>
          <w:rFonts w:ascii="Arial" w:hAnsi="Arial" w:cs="Arial"/>
        </w:rPr>
      </w:pPr>
    </w:p>
    <w:p w:rsidR="00682A35" w:rsidRPr="003823BD" w:rsidRDefault="00682A35" w:rsidP="00682A35">
      <w:pPr>
        <w:rPr>
          <w:rFonts w:ascii="Arial" w:hAnsi="Arial" w:cs="Arial"/>
        </w:rPr>
      </w:pPr>
      <w:r w:rsidRPr="003823BD">
        <w:rPr>
          <w:rFonts w:ascii="Arial" w:hAnsi="Arial" w:cs="Arial"/>
        </w:rPr>
        <w:br w:type="page"/>
      </w:r>
    </w:p>
    <w:p w:rsidR="00C36B05" w:rsidRPr="003823BD" w:rsidRDefault="00C36B05" w:rsidP="006415B9">
      <w:pPr>
        <w:spacing w:before="120" w:after="120"/>
        <w:ind w:left="1025" w:hanging="360"/>
        <w:jc w:val="both"/>
        <w:rPr>
          <w:rFonts w:ascii="Arial" w:hAnsi="Arial" w:cs="Arial"/>
        </w:rPr>
      </w:pPr>
    </w:p>
    <w:p w:rsidR="006415B9" w:rsidRPr="003823BD" w:rsidRDefault="006415B9" w:rsidP="00682A35">
      <w:pPr>
        <w:pStyle w:val="PargrafodaLista"/>
        <w:numPr>
          <w:ilvl w:val="0"/>
          <w:numId w:val="20"/>
        </w:numPr>
        <w:spacing w:before="120" w:after="120"/>
        <w:jc w:val="both"/>
        <w:rPr>
          <w:rFonts w:ascii="Arial" w:hAnsi="Arial" w:cs="Arial"/>
          <w:b/>
        </w:rPr>
      </w:pPr>
      <w:r w:rsidRPr="003823BD">
        <w:rPr>
          <w:rFonts w:ascii="Arial" w:hAnsi="Arial" w:cs="Arial"/>
          <w:b/>
        </w:rPr>
        <w:t>Descrição das rotinas de acompanhamento das ações gerenciais de implementação das recomendações exaradas pela auditoria interna;</w:t>
      </w:r>
    </w:p>
    <w:p w:rsidR="00682A35" w:rsidRPr="003823BD" w:rsidRDefault="00682A35" w:rsidP="00682A35">
      <w:pPr>
        <w:pStyle w:val="PargrafodaLista"/>
        <w:spacing w:before="120" w:after="120"/>
        <w:ind w:left="1025"/>
        <w:jc w:val="both"/>
        <w:rPr>
          <w:rFonts w:ascii="Arial" w:hAnsi="Arial" w:cs="Arial"/>
        </w:rPr>
      </w:pPr>
    </w:p>
    <w:p w:rsidR="00682A35" w:rsidRPr="003823BD" w:rsidRDefault="00682A35" w:rsidP="00682A35">
      <w:pPr>
        <w:pStyle w:val="PargrafodaLista"/>
        <w:ind w:left="0" w:firstLine="709"/>
        <w:jc w:val="both"/>
        <w:rPr>
          <w:rFonts w:ascii="Arial" w:hAnsi="Arial" w:cs="Arial"/>
        </w:rPr>
      </w:pPr>
      <w:r w:rsidRPr="003823BD">
        <w:rPr>
          <w:rFonts w:ascii="Arial" w:hAnsi="Arial" w:cs="Arial"/>
        </w:rPr>
        <w:t xml:space="preserve">A Auditoria do IFAM, em suas atividades de assessoramento da alta gestão, emitia as suas recomendações por meio de expedientes administrativos denominados Relatórios de Auditoria, Notas Técnicas, Pareceres e Despachos. </w:t>
      </w:r>
    </w:p>
    <w:p w:rsidR="00682A35" w:rsidRPr="003823BD" w:rsidRDefault="00682A35" w:rsidP="00682A35">
      <w:pPr>
        <w:pStyle w:val="PargrafodaLista"/>
        <w:ind w:left="0" w:firstLine="709"/>
        <w:jc w:val="both"/>
        <w:rPr>
          <w:rFonts w:ascii="Arial" w:hAnsi="Arial" w:cs="Arial"/>
        </w:rPr>
      </w:pPr>
    </w:p>
    <w:p w:rsidR="00682A35" w:rsidRPr="003823BD" w:rsidRDefault="00682A35" w:rsidP="00682A35">
      <w:pPr>
        <w:pStyle w:val="PargrafodaLista"/>
        <w:ind w:left="0" w:firstLine="709"/>
        <w:jc w:val="both"/>
        <w:rPr>
          <w:rFonts w:ascii="Arial" w:hAnsi="Arial" w:cs="Arial"/>
        </w:rPr>
      </w:pPr>
      <w:r w:rsidRPr="003823BD">
        <w:rPr>
          <w:rFonts w:ascii="Arial" w:hAnsi="Arial" w:cs="Arial"/>
        </w:rPr>
        <w:t>O acompanhamento gerencial da implementação dessas recomendações é feito por meio do Plano de Atendimento às Recomendações / AUDIN. Esse plano é encaminhado aos agente públicos com competência legal para executar as recomendações provenientes da realização das manifestações técnicas da Auditoria Interna.</w:t>
      </w:r>
    </w:p>
    <w:p w:rsidR="00682A35" w:rsidRPr="003823BD" w:rsidRDefault="00682A35" w:rsidP="00682A35">
      <w:pPr>
        <w:pStyle w:val="PargrafodaLista"/>
        <w:ind w:left="0" w:firstLine="709"/>
        <w:jc w:val="both"/>
        <w:rPr>
          <w:rFonts w:ascii="Arial" w:hAnsi="Arial" w:cs="Arial"/>
        </w:rPr>
      </w:pPr>
    </w:p>
    <w:p w:rsidR="00682A35" w:rsidRPr="003823BD" w:rsidRDefault="00682A35" w:rsidP="00682A35">
      <w:pPr>
        <w:pStyle w:val="PargrafodaLista"/>
        <w:ind w:left="0" w:firstLine="709"/>
        <w:jc w:val="both"/>
        <w:rPr>
          <w:rFonts w:ascii="Arial" w:hAnsi="Arial" w:cs="Arial"/>
        </w:rPr>
      </w:pPr>
      <w:r w:rsidRPr="003823BD">
        <w:rPr>
          <w:rFonts w:ascii="Arial" w:hAnsi="Arial" w:cs="Arial"/>
        </w:rPr>
        <w:t>Posteriormente, todas as anotações de acompanhamento são tabeladas em uma planilha de monitoramento.</w:t>
      </w:r>
    </w:p>
    <w:p w:rsidR="00682A35" w:rsidRPr="003823BD" w:rsidRDefault="00682A35" w:rsidP="00682A35">
      <w:pPr>
        <w:pStyle w:val="PargrafodaLista"/>
        <w:spacing w:before="120" w:after="120"/>
        <w:ind w:left="1025"/>
        <w:jc w:val="both"/>
        <w:rPr>
          <w:rFonts w:ascii="Arial" w:hAnsi="Arial" w:cs="Arial"/>
        </w:rPr>
      </w:pPr>
    </w:p>
    <w:p w:rsidR="00682A35" w:rsidRPr="003823BD" w:rsidRDefault="00682A35" w:rsidP="00682A35">
      <w:pPr>
        <w:pStyle w:val="PargrafodaLista"/>
        <w:spacing w:before="120" w:after="120"/>
        <w:ind w:left="1025"/>
        <w:jc w:val="both"/>
        <w:rPr>
          <w:rFonts w:ascii="Arial" w:hAnsi="Arial" w:cs="Arial"/>
        </w:rPr>
      </w:pPr>
    </w:p>
    <w:p w:rsidR="006415B9" w:rsidRPr="003823BD" w:rsidRDefault="006415B9" w:rsidP="00E069C7">
      <w:pPr>
        <w:pStyle w:val="PargrafodaLista"/>
        <w:numPr>
          <w:ilvl w:val="0"/>
          <w:numId w:val="20"/>
        </w:numPr>
        <w:spacing w:before="120" w:after="120"/>
        <w:jc w:val="both"/>
        <w:rPr>
          <w:rFonts w:ascii="Arial" w:hAnsi="Arial" w:cs="Arial"/>
          <w:b/>
        </w:rPr>
      </w:pPr>
      <w:r w:rsidRPr="003823BD">
        <w:rPr>
          <w:rFonts w:ascii="Arial" w:hAnsi="Arial" w:cs="Arial"/>
          <w:b/>
        </w:rPr>
        <w:t>Informação da existência ou não de sistemática e de sistema para monitoramento dos resultados decorrentes dos trabalhos da auditoria interna;</w:t>
      </w:r>
    </w:p>
    <w:p w:rsidR="00E069C7" w:rsidRPr="003823BD" w:rsidRDefault="00E069C7" w:rsidP="00E069C7">
      <w:pPr>
        <w:pStyle w:val="PargrafodaLista"/>
        <w:spacing w:before="120" w:after="120"/>
        <w:ind w:left="1025"/>
        <w:jc w:val="both"/>
        <w:rPr>
          <w:rFonts w:ascii="Arial" w:hAnsi="Arial" w:cs="Arial"/>
          <w:b/>
        </w:rPr>
      </w:pPr>
    </w:p>
    <w:p w:rsidR="00E069C7" w:rsidRPr="003823BD" w:rsidRDefault="00E069C7" w:rsidP="00E069C7">
      <w:pPr>
        <w:spacing w:before="120" w:after="120"/>
        <w:ind w:firstLine="709"/>
        <w:jc w:val="both"/>
        <w:rPr>
          <w:rFonts w:ascii="Arial" w:hAnsi="Arial" w:cs="Arial"/>
        </w:rPr>
      </w:pPr>
      <w:r w:rsidRPr="003823BD">
        <w:rPr>
          <w:rFonts w:ascii="Arial" w:hAnsi="Arial" w:cs="Arial"/>
        </w:rPr>
        <w:t>Com relação aos trabalhos de auditoria que resultam em economia ao erário, há sistematicamente a apuração dos valores economizados em cada trabalho realizado, e os mesmos são evidenciados nos próprios relatórios produzidos em decorrência de cada atividade.</w:t>
      </w:r>
    </w:p>
    <w:p w:rsidR="00E069C7" w:rsidRPr="003823BD" w:rsidRDefault="00E069C7" w:rsidP="00E069C7">
      <w:pPr>
        <w:spacing w:before="120" w:after="120"/>
        <w:ind w:firstLine="709"/>
        <w:jc w:val="both"/>
        <w:rPr>
          <w:rFonts w:ascii="Arial" w:hAnsi="Arial" w:cs="Arial"/>
        </w:rPr>
      </w:pPr>
      <w:r w:rsidRPr="003823BD">
        <w:rPr>
          <w:rFonts w:ascii="Arial" w:hAnsi="Arial" w:cs="Arial"/>
        </w:rPr>
        <w:t>Com relação aos trabalhos realizados que resultam em manifestações de natureza qualitativa, informamos que em 2013 não havia mecanismo de controle e acompanhamento.</w:t>
      </w:r>
    </w:p>
    <w:p w:rsidR="003823BD" w:rsidRPr="003823BD" w:rsidRDefault="003823BD" w:rsidP="00E069C7">
      <w:pPr>
        <w:spacing w:before="120" w:after="120"/>
        <w:ind w:firstLine="709"/>
        <w:jc w:val="both"/>
        <w:rPr>
          <w:rFonts w:ascii="Arial" w:hAnsi="Arial" w:cs="Arial"/>
        </w:rPr>
      </w:pPr>
    </w:p>
    <w:p w:rsidR="006415B9" w:rsidRPr="003823BD" w:rsidRDefault="006415B9" w:rsidP="003823BD">
      <w:pPr>
        <w:pStyle w:val="PargrafodaLista"/>
        <w:numPr>
          <w:ilvl w:val="0"/>
          <w:numId w:val="20"/>
        </w:numPr>
        <w:spacing w:before="120" w:after="120"/>
        <w:jc w:val="both"/>
        <w:rPr>
          <w:rFonts w:ascii="Arial" w:hAnsi="Arial" w:cs="Arial"/>
          <w:b/>
        </w:rPr>
      </w:pPr>
      <w:r w:rsidRPr="003823BD">
        <w:rPr>
          <w:rFonts w:ascii="Arial" w:hAnsi="Arial" w:cs="Arial"/>
          <w:b/>
        </w:rPr>
        <w:t>Como se dá a certificação de que a alta gerência tomou conhecimento das recomendações feitas pela auditoria interna e a aceitação dos riscos pela não implementação de tais recomendações;</w:t>
      </w:r>
    </w:p>
    <w:p w:rsidR="003823BD" w:rsidRPr="003823BD" w:rsidRDefault="003823BD" w:rsidP="003823BD">
      <w:pPr>
        <w:spacing w:before="120" w:after="120"/>
        <w:rPr>
          <w:rFonts w:ascii="Arial" w:hAnsi="Arial" w:cs="Arial"/>
        </w:rPr>
      </w:pPr>
    </w:p>
    <w:p w:rsidR="003823BD" w:rsidRPr="003823BD" w:rsidRDefault="003823BD" w:rsidP="003823BD">
      <w:pPr>
        <w:spacing w:before="120" w:after="120"/>
        <w:ind w:firstLine="709"/>
        <w:jc w:val="both"/>
        <w:rPr>
          <w:rFonts w:ascii="Arial" w:hAnsi="Arial" w:cs="Arial"/>
        </w:rPr>
      </w:pPr>
      <w:r w:rsidRPr="003823BD">
        <w:rPr>
          <w:rFonts w:ascii="Arial" w:hAnsi="Arial" w:cs="Arial"/>
        </w:rPr>
        <w:t>Com relação à certificação e a aceitação dos riscos de que a alta gerência tomou conhecimento das recomendações exaradas pela AUDIN, essa se dá por meio de expedientes internos assinados pelo Agente Público responsável pela ação a ser executada.</w:t>
      </w:r>
    </w:p>
    <w:p w:rsidR="003823BD" w:rsidRPr="003823BD" w:rsidRDefault="003823BD" w:rsidP="003823BD">
      <w:pPr>
        <w:spacing w:before="120" w:after="120"/>
        <w:ind w:firstLine="709"/>
        <w:jc w:val="both"/>
        <w:rPr>
          <w:rFonts w:ascii="Arial" w:hAnsi="Arial" w:cs="Arial"/>
          <w:color w:val="000000"/>
        </w:rPr>
      </w:pPr>
    </w:p>
    <w:p w:rsidR="00682A35" w:rsidRPr="003823BD" w:rsidRDefault="006415B9" w:rsidP="003823BD">
      <w:pPr>
        <w:pStyle w:val="PargrafodaLista"/>
        <w:numPr>
          <w:ilvl w:val="0"/>
          <w:numId w:val="20"/>
        </w:numPr>
        <w:spacing w:before="120" w:after="120"/>
        <w:jc w:val="both"/>
        <w:rPr>
          <w:rFonts w:ascii="Arial" w:hAnsi="Arial" w:cs="Arial"/>
          <w:b/>
        </w:rPr>
      </w:pPr>
      <w:r w:rsidRPr="003823BD">
        <w:rPr>
          <w:rFonts w:ascii="Arial" w:hAnsi="Arial" w:cs="Arial"/>
          <w:b/>
        </w:rPr>
        <w:lastRenderedPageBreak/>
        <w:t xml:space="preserve">Descrição da sistemática de comunicação à alta gerência, ao conselho de administração e ao comitê de auditoria sobre riscos considerados elevados, mas assumidos pela alta gerência ao decidir não implementar as recomendações da auditoria interna. </w:t>
      </w:r>
    </w:p>
    <w:p w:rsidR="003823BD" w:rsidRPr="003823BD" w:rsidRDefault="003823BD" w:rsidP="003823BD">
      <w:pPr>
        <w:spacing w:before="120" w:after="120"/>
        <w:jc w:val="both"/>
        <w:rPr>
          <w:rFonts w:ascii="Arial" w:hAnsi="Arial" w:cs="Arial"/>
          <w:b/>
        </w:rPr>
      </w:pPr>
    </w:p>
    <w:p w:rsidR="003823BD" w:rsidRDefault="003823BD" w:rsidP="003823BD">
      <w:pPr>
        <w:spacing w:before="120" w:after="120"/>
        <w:ind w:firstLine="709"/>
        <w:jc w:val="both"/>
        <w:rPr>
          <w:rFonts w:ascii="Arial" w:hAnsi="Arial" w:cs="Arial"/>
          <w:color w:val="000000"/>
        </w:rPr>
      </w:pPr>
      <w:r>
        <w:rPr>
          <w:rFonts w:ascii="Arial" w:hAnsi="Arial" w:cs="Arial"/>
          <w:color w:val="000000"/>
        </w:rPr>
        <w:t>Em 2013 não foi consolidada essa prática, no entanto, existem estudos e normativos visando regulamentar tal sistemática.</w:t>
      </w:r>
      <w:r w:rsidRPr="003823BD">
        <w:rPr>
          <w:rFonts w:ascii="Arial" w:hAnsi="Arial" w:cs="Arial"/>
          <w:color w:val="000000"/>
        </w:rPr>
        <w:t xml:space="preserve"> </w:t>
      </w:r>
    </w:p>
    <w:p w:rsidR="003823BD" w:rsidRDefault="003823BD" w:rsidP="003823BD">
      <w:pPr>
        <w:spacing w:before="120" w:after="120"/>
        <w:ind w:firstLine="709"/>
        <w:jc w:val="both"/>
        <w:rPr>
          <w:rFonts w:ascii="Arial" w:hAnsi="Arial" w:cs="Arial"/>
          <w:color w:val="000000"/>
        </w:rPr>
      </w:pPr>
    </w:p>
    <w:p w:rsidR="003823BD" w:rsidRDefault="003823BD" w:rsidP="003823BD">
      <w:pPr>
        <w:pStyle w:val="Corpodetexto"/>
        <w:spacing w:after="0"/>
        <w:jc w:val="center"/>
        <w:rPr>
          <w:color w:val="000000"/>
        </w:rPr>
      </w:pPr>
      <w:r>
        <w:rPr>
          <w:color w:val="000000"/>
        </w:rPr>
        <w:t>Samara Santos dos Santos</w:t>
      </w:r>
    </w:p>
    <w:p w:rsidR="003823BD" w:rsidRDefault="003823BD" w:rsidP="003823BD">
      <w:pPr>
        <w:pStyle w:val="Corpodetexto"/>
        <w:spacing w:after="0"/>
        <w:jc w:val="center"/>
        <w:rPr>
          <w:i/>
          <w:color w:val="000000"/>
        </w:rPr>
      </w:pPr>
      <w:r>
        <w:rPr>
          <w:color w:val="000000"/>
        </w:rPr>
        <w:t xml:space="preserve">Auditora Chefe </w:t>
      </w:r>
      <w:r>
        <w:rPr>
          <w:i/>
          <w:color w:val="000000"/>
        </w:rPr>
        <w:t>Pro tempore</w:t>
      </w:r>
      <w:r>
        <w:rPr>
          <w:color w:val="000000"/>
        </w:rPr>
        <w:t xml:space="preserve"> do IFAM</w:t>
      </w:r>
    </w:p>
    <w:p w:rsidR="00682A35" w:rsidRPr="003823BD" w:rsidRDefault="003823BD" w:rsidP="003823BD">
      <w:pPr>
        <w:jc w:val="center"/>
        <w:rPr>
          <w:rFonts w:ascii="Arial" w:hAnsi="Arial" w:cs="Arial"/>
        </w:rPr>
      </w:pPr>
      <w:r>
        <w:rPr>
          <w:color w:val="000000"/>
        </w:rPr>
        <w:t xml:space="preserve">Matricula </w:t>
      </w:r>
      <w:proofErr w:type="spellStart"/>
      <w:r>
        <w:rPr>
          <w:color w:val="000000"/>
        </w:rPr>
        <w:t>Siape</w:t>
      </w:r>
      <w:proofErr w:type="spellEnd"/>
      <w:r>
        <w:rPr>
          <w:color w:val="000000"/>
        </w:rPr>
        <w:t xml:space="preserve"> 1885822</w:t>
      </w:r>
      <w:bookmarkStart w:id="2" w:name="_GoBack"/>
      <w:bookmarkEnd w:id="2"/>
    </w:p>
    <w:sectPr w:rsidR="00682A35" w:rsidRPr="003823BD" w:rsidSect="002C573B">
      <w:pgSz w:w="11906" w:h="16838"/>
      <w:pgMar w:top="1417" w:right="1701" w:bottom="1417" w:left="1701" w:header="13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A71" w:rsidRDefault="00321A71" w:rsidP="00161DE7">
      <w:r>
        <w:separator/>
      </w:r>
    </w:p>
  </w:endnote>
  <w:endnote w:type="continuationSeparator" w:id="0">
    <w:p w:rsidR="00321A71" w:rsidRDefault="00321A71" w:rsidP="0016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A71" w:rsidRDefault="00321A71" w:rsidP="00161DE7">
      <w:r>
        <w:separator/>
      </w:r>
    </w:p>
  </w:footnote>
  <w:footnote w:type="continuationSeparator" w:id="0">
    <w:p w:rsidR="00321A71" w:rsidRDefault="00321A71" w:rsidP="00161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DA7" w:rsidRDefault="00124DA7" w:rsidP="000972D0">
    <w:pPr>
      <w:pStyle w:val="Cabealho"/>
    </w:pPr>
    <w:r>
      <w:rPr>
        <w:noProof/>
        <w:lang w:eastAsia="pt-BR"/>
      </w:rPr>
      <w:drawing>
        <wp:anchor distT="0" distB="0" distL="114935" distR="114935" simplePos="0" relativeHeight="251659264" behindDoc="0" locked="0" layoutInCell="1" allowOverlap="1">
          <wp:simplePos x="0" y="0"/>
          <wp:positionH relativeFrom="column">
            <wp:posOffset>-428625</wp:posOffset>
          </wp:positionH>
          <wp:positionV relativeFrom="paragraph">
            <wp:posOffset>-145415</wp:posOffset>
          </wp:positionV>
          <wp:extent cx="721995" cy="790575"/>
          <wp:effectExtent l="0" t="0" r="1905" b="952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6929" t="6157" r="1552" b="4883"/>
                  <a:stretch>
                    <a:fillRect/>
                  </a:stretch>
                </pic:blipFill>
                <pic:spPr bwMode="auto">
                  <a:xfrm>
                    <a:off x="0" y="0"/>
                    <a:ext cx="721995"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61312" behindDoc="0" locked="0" layoutInCell="1" allowOverlap="1">
          <wp:simplePos x="0" y="0"/>
          <wp:positionH relativeFrom="column">
            <wp:align>right</wp:align>
          </wp:positionH>
          <wp:positionV relativeFrom="paragraph">
            <wp:posOffset>54610</wp:posOffset>
          </wp:positionV>
          <wp:extent cx="817245" cy="590550"/>
          <wp:effectExtent l="0" t="0" r="1905"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mc:AlternateContent>
        <mc:Choice Requires="wps">
          <w:drawing>
            <wp:anchor distT="0" distB="0" distL="114935" distR="114935" simplePos="0" relativeHeight="251660288" behindDoc="0" locked="0" layoutInCell="1" allowOverlap="1">
              <wp:simplePos x="0" y="0"/>
              <wp:positionH relativeFrom="page">
                <wp:posOffset>1586230</wp:posOffset>
              </wp:positionH>
              <wp:positionV relativeFrom="paragraph">
                <wp:posOffset>26670</wp:posOffset>
              </wp:positionV>
              <wp:extent cx="4105275" cy="673735"/>
              <wp:effectExtent l="0" t="0" r="4445" b="4445"/>
              <wp:wrapTopAndBottom/>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DA7" w:rsidRDefault="00124DA7" w:rsidP="000972D0">
                          <w:pPr>
                            <w:jc w:val="center"/>
                            <w:rPr>
                              <w:b/>
                              <w:sz w:val="22"/>
                              <w:szCs w:val="22"/>
                            </w:rPr>
                          </w:pPr>
                          <w:r>
                            <w:rPr>
                              <w:b/>
                              <w:sz w:val="22"/>
                              <w:szCs w:val="22"/>
                            </w:rPr>
                            <w:t>Serviço Público Federal</w:t>
                          </w:r>
                        </w:p>
                        <w:p w:rsidR="00124DA7" w:rsidRPr="00AF2B69" w:rsidRDefault="00124DA7" w:rsidP="000972D0">
                          <w:pPr>
                            <w:jc w:val="center"/>
                            <w:rPr>
                              <w:b/>
                              <w:sz w:val="22"/>
                              <w:szCs w:val="22"/>
                            </w:rPr>
                          </w:pPr>
                          <w:r>
                            <w:rPr>
                              <w:b/>
                              <w:sz w:val="22"/>
                              <w:szCs w:val="22"/>
                            </w:rPr>
                            <w:t>Ministério d</w:t>
                          </w:r>
                          <w:r w:rsidRPr="00AF2B69">
                            <w:rPr>
                              <w:b/>
                              <w:sz w:val="22"/>
                              <w:szCs w:val="22"/>
                            </w:rPr>
                            <w:t>a Educação</w:t>
                          </w:r>
                        </w:p>
                        <w:p w:rsidR="00124DA7" w:rsidRPr="00AF2B69" w:rsidRDefault="00124DA7" w:rsidP="000972D0">
                          <w:pPr>
                            <w:jc w:val="center"/>
                            <w:rPr>
                              <w:b/>
                              <w:bCs/>
                              <w:sz w:val="22"/>
                              <w:szCs w:val="22"/>
                            </w:rPr>
                          </w:pPr>
                          <w:r>
                            <w:rPr>
                              <w:b/>
                              <w:bCs/>
                              <w:sz w:val="22"/>
                              <w:szCs w:val="22"/>
                            </w:rPr>
                            <w:t>Instituto Federal de Educação, Ciência e Tecnologia d</w:t>
                          </w:r>
                          <w:r w:rsidRPr="00AF2B69">
                            <w:rPr>
                              <w:b/>
                              <w:bCs/>
                              <w:sz w:val="22"/>
                              <w:szCs w:val="22"/>
                            </w:rPr>
                            <w:t>o Amazonas</w:t>
                          </w:r>
                        </w:p>
                        <w:p w:rsidR="00124DA7" w:rsidRPr="00AF2B69" w:rsidRDefault="00124DA7" w:rsidP="000972D0">
                          <w:pPr>
                            <w:jc w:val="center"/>
                            <w:rPr>
                              <w:b/>
                              <w:sz w:val="22"/>
                              <w:szCs w:val="22"/>
                            </w:rPr>
                          </w:pPr>
                          <w:r w:rsidRPr="00AF2B69">
                            <w:rPr>
                              <w:b/>
                              <w:sz w:val="22"/>
                              <w:szCs w:val="22"/>
                            </w:rPr>
                            <w:t>Auditoria Fed</w:t>
                          </w:r>
                          <w:r>
                            <w:rPr>
                              <w:b/>
                              <w:sz w:val="22"/>
                              <w:szCs w:val="22"/>
                            </w:rPr>
                            <w:t>eral de Controle Interno do IFAM</w:t>
                          </w:r>
                        </w:p>
                        <w:p w:rsidR="00124DA7" w:rsidRPr="00AF2B69" w:rsidRDefault="00124DA7" w:rsidP="000972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124.9pt;margin-top:2.1pt;width:323.25pt;height:53.05pt;z-index:25166028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" stroked="f">
              <v:textbox inset="0,0,0,0">
                <w:txbxContent>
                  <w:p w:rsidR="00124DA7" w:rsidRDefault="00124DA7" w:rsidP="000972D0">
                    <w:pPr>
                      <w:jc w:val="center"/>
                      <w:rPr>
                        <w:b/>
                        <w:sz w:val="22"/>
                        <w:szCs w:val="22"/>
                      </w:rPr>
                    </w:pPr>
                    <w:r>
                      <w:rPr>
                        <w:b/>
                        <w:sz w:val="22"/>
                        <w:szCs w:val="22"/>
                      </w:rPr>
                      <w:t>Serviço Público Federal</w:t>
                    </w:r>
                  </w:p>
                  <w:p w:rsidR="00124DA7" w:rsidRPr="00AF2B69" w:rsidRDefault="00124DA7" w:rsidP="000972D0">
                    <w:pPr>
                      <w:jc w:val="center"/>
                      <w:rPr>
                        <w:b/>
                        <w:sz w:val="22"/>
                        <w:szCs w:val="22"/>
                      </w:rPr>
                    </w:pPr>
                    <w:r>
                      <w:rPr>
                        <w:b/>
                        <w:sz w:val="22"/>
                        <w:szCs w:val="22"/>
                      </w:rPr>
                      <w:t>Ministério d</w:t>
                    </w:r>
                    <w:r w:rsidRPr="00AF2B69">
                      <w:rPr>
                        <w:b/>
                        <w:sz w:val="22"/>
                        <w:szCs w:val="22"/>
                      </w:rPr>
                      <w:t>a Educação</w:t>
                    </w:r>
                  </w:p>
                  <w:p w:rsidR="00124DA7" w:rsidRPr="00AF2B69" w:rsidRDefault="00124DA7" w:rsidP="000972D0">
                    <w:pPr>
                      <w:jc w:val="center"/>
                      <w:rPr>
                        <w:b/>
                        <w:bCs/>
                        <w:sz w:val="22"/>
                        <w:szCs w:val="22"/>
                      </w:rPr>
                    </w:pPr>
                    <w:r>
                      <w:rPr>
                        <w:b/>
                        <w:bCs/>
                        <w:sz w:val="22"/>
                        <w:szCs w:val="22"/>
                      </w:rPr>
                      <w:t>Instituto Federal de Educação, Ciência e Tecnologia d</w:t>
                    </w:r>
                    <w:r w:rsidRPr="00AF2B69">
                      <w:rPr>
                        <w:b/>
                        <w:bCs/>
                        <w:sz w:val="22"/>
                        <w:szCs w:val="22"/>
                      </w:rPr>
                      <w:t>o Amazonas</w:t>
                    </w:r>
                  </w:p>
                  <w:p w:rsidR="00124DA7" w:rsidRPr="00AF2B69" w:rsidRDefault="00124DA7" w:rsidP="000972D0">
                    <w:pPr>
                      <w:jc w:val="center"/>
                      <w:rPr>
                        <w:b/>
                        <w:sz w:val="22"/>
                        <w:szCs w:val="22"/>
                      </w:rPr>
                    </w:pPr>
                    <w:r w:rsidRPr="00AF2B69">
                      <w:rPr>
                        <w:b/>
                        <w:sz w:val="22"/>
                        <w:szCs w:val="22"/>
                      </w:rPr>
                      <w:t>Auditoria Fed</w:t>
                    </w:r>
                    <w:r>
                      <w:rPr>
                        <w:b/>
                        <w:sz w:val="22"/>
                        <w:szCs w:val="22"/>
                      </w:rPr>
                      <w:t>eral de Controle Interno do IFAM</w:t>
                    </w:r>
                  </w:p>
                  <w:p w:rsidR="00124DA7" w:rsidRPr="00AF2B69" w:rsidRDefault="00124DA7" w:rsidP="000972D0"/>
                </w:txbxContent>
              </v:textbox>
              <w10:wrap type="topAndBottom" anchorx="page"/>
            </v:shape>
          </w:pict>
        </mc:Fallback>
      </mc:AlternateContent>
    </w:r>
  </w:p>
  <w:p w:rsidR="00124DA7" w:rsidRDefault="00124DA7" w:rsidP="00161DE7">
    <w:pPr>
      <w:pStyle w:val="Cabealho"/>
      <w:tabs>
        <w:tab w:val="clear" w:pos="4252"/>
        <w:tab w:val="clear" w:pos="8504"/>
        <w:tab w:val="left" w:pos="349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E27"/>
    <w:multiLevelType w:val="hybridMultilevel"/>
    <w:tmpl w:val="41407E1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B0A4115"/>
    <w:multiLevelType w:val="hybridMultilevel"/>
    <w:tmpl w:val="355C50EE"/>
    <w:lvl w:ilvl="0" w:tplc="3BB637CE">
      <w:start w:val="1"/>
      <w:numFmt w:val="lowerLetter"/>
      <w:lvlText w:val="%1."/>
      <w:lvlJc w:val="left"/>
      <w:pPr>
        <w:ind w:left="405" w:hanging="360"/>
      </w:pPr>
      <w:rPr>
        <w:rFonts w:hint="default"/>
        <w:i/>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
    <w:nsid w:val="0CDB561C"/>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3">
    <w:nsid w:val="0DEA0DEF"/>
    <w:multiLevelType w:val="hybridMultilevel"/>
    <w:tmpl w:val="5AECACB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641E99"/>
    <w:multiLevelType w:val="hybridMultilevel"/>
    <w:tmpl w:val="752222A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FA7C76"/>
    <w:multiLevelType w:val="hybridMultilevel"/>
    <w:tmpl w:val="4D10C1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A452E7"/>
    <w:multiLevelType w:val="hybridMultilevel"/>
    <w:tmpl w:val="002613CC"/>
    <w:lvl w:ilvl="0" w:tplc="8708DBD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9211EB2"/>
    <w:multiLevelType w:val="hybridMultilevel"/>
    <w:tmpl w:val="F7529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7A0560"/>
    <w:multiLevelType w:val="hybridMultilevel"/>
    <w:tmpl w:val="0B0AC7AE"/>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DD107F"/>
    <w:multiLevelType w:val="hybridMultilevel"/>
    <w:tmpl w:val="398AAE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2E545E"/>
    <w:multiLevelType w:val="hybridMultilevel"/>
    <w:tmpl w:val="B6EC23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1F69F8"/>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2">
    <w:nsid w:val="54064386"/>
    <w:multiLevelType w:val="hybridMultilevel"/>
    <w:tmpl w:val="87D8C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5F2754F"/>
    <w:multiLevelType w:val="hybridMultilevel"/>
    <w:tmpl w:val="005C2574"/>
    <w:lvl w:ilvl="0" w:tplc="2D14BC58">
      <w:start w:val="1"/>
      <w:numFmt w:val="decimal"/>
      <w:lvlText w:val="%1."/>
      <w:lvlJc w:val="left"/>
      <w:pPr>
        <w:ind w:left="720" w:hanging="360"/>
      </w:pPr>
      <w:rPr>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60E185B"/>
    <w:multiLevelType w:val="hybridMultilevel"/>
    <w:tmpl w:val="516C2D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B3AED"/>
    <w:multiLevelType w:val="hybridMultilevel"/>
    <w:tmpl w:val="6FE2B7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B017F25"/>
    <w:multiLevelType w:val="hybridMultilevel"/>
    <w:tmpl w:val="8C924464"/>
    <w:lvl w:ilvl="0" w:tplc="A57AC5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5CF022E3"/>
    <w:multiLevelType w:val="hybridMultilevel"/>
    <w:tmpl w:val="54080A1A"/>
    <w:lvl w:ilvl="0" w:tplc="EFC60B72">
      <w:start w:val="1"/>
      <w:numFmt w:val="lowerLetter"/>
      <w:lvlText w:val="%1)"/>
      <w:lvlJc w:val="left"/>
      <w:pPr>
        <w:ind w:left="1068" w:hanging="360"/>
      </w:pPr>
      <w:rPr>
        <w:rFonts w:hint="default"/>
        <w:sz w:val="22"/>
        <w:szCs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nsid w:val="5F755194"/>
    <w:multiLevelType w:val="hybridMultilevel"/>
    <w:tmpl w:val="516C2D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0B839AB"/>
    <w:multiLevelType w:val="hybridMultilevel"/>
    <w:tmpl w:val="2C1A487C"/>
    <w:lvl w:ilvl="0" w:tplc="AFC81F96">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0">
    <w:nsid w:val="64740F4B"/>
    <w:multiLevelType w:val="hybridMultilevel"/>
    <w:tmpl w:val="E8661C06"/>
    <w:lvl w:ilvl="0" w:tplc="78945ECA">
      <w:start w:val="1"/>
      <w:numFmt w:val="upperLetter"/>
      <w:lvlText w:val="%1)"/>
      <w:lvlJc w:val="left"/>
      <w:pPr>
        <w:ind w:left="720" w:hanging="360"/>
      </w:pPr>
      <w:rPr>
        <w:rFonts w:ascii="Times New Roman" w:eastAsia="Calibri" w:hAnsi="Times New Roman" w:cs="Times New Roman"/>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95A61F0"/>
    <w:multiLevelType w:val="hybridMultilevel"/>
    <w:tmpl w:val="D9506720"/>
    <w:lvl w:ilvl="0" w:tplc="ADC868DA">
      <w:start w:val="1"/>
      <w:numFmt w:val="lowerLetter"/>
      <w:lvlText w:val="%1)"/>
      <w:lvlJc w:val="left"/>
      <w:pPr>
        <w:ind w:left="1025" w:hanging="360"/>
      </w:pPr>
      <w:rPr>
        <w:rFonts w:hint="default"/>
      </w:rPr>
    </w:lvl>
    <w:lvl w:ilvl="1" w:tplc="04160019" w:tentative="1">
      <w:start w:val="1"/>
      <w:numFmt w:val="lowerLetter"/>
      <w:lvlText w:val="%2."/>
      <w:lvlJc w:val="left"/>
      <w:pPr>
        <w:ind w:left="1745" w:hanging="360"/>
      </w:pPr>
    </w:lvl>
    <w:lvl w:ilvl="2" w:tplc="0416001B" w:tentative="1">
      <w:start w:val="1"/>
      <w:numFmt w:val="lowerRoman"/>
      <w:lvlText w:val="%3."/>
      <w:lvlJc w:val="right"/>
      <w:pPr>
        <w:ind w:left="2465" w:hanging="180"/>
      </w:pPr>
    </w:lvl>
    <w:lvl w:ilvl="3" w:tplc="0416000F" w:tentative="1">
      <w:start w:val="1"/>
      <w:numFmt w:val="decimal"/>
      <w:lvlText w:val="%4."/>
      <w:lvlJc w:val="left"/>
      <w:pPr>
        <w:ind w:left="3185" w:hanging="360"/>
      </w:pPr>
    </w:lvl>
    <w:lvl w:ilvl="4" w:tplc="04160019" w:tentative="1">
      <w:start w:val="1"/>
      <w:numFmt w:val="lowerLetter"/>
      <w:lvlText w:val="%5."/>
      <w:lvlJc w:val="left"/>
      <w:pPr>
        <w:ind w:left="3905" w:hanging="360"/>
      </w:pPr>
    </w:lvl>
    <w:lvl w:ilvl="5" w:tplc="0416001B" w:tentative="1">
      <w:start w:val="1"/>
      <w:numFmt w:val="lowerRoman"/>
      <w:lvlText w:val="%6."/>
      <w:lvlJc w:val="right"/>
      <w:pPr>
        <w:ind w:left="4625" w:hanging="180"/>
      </w:pPr>
    </w:lvl>
    <w:lvl w:ilvl="6" w:tplc="0416000F" w:tentative="1">
      <w:start w:val="1"/>
      <w:numFmt w:val="decimal"/>
      <w:lvlText w:val="%7."/>
      <w:lvlJc w:val="left"/>
      <w:pPr>
        <w:ind w:left="5345" w:hanging="360"/>
      </w:pPr>
    </w:lvl>
    <w:lvl w:ilvl="7" w:tplc="04160019" w:tentative="1">
      <w:start w:val="1"/>
      <w:numFmt w:val="lowerLetter"/>
      <w:lvlText w:val="%8."/>
      <w:lvlJc w:val="left"/>
      <w:pPr>
        <w:ind w:left="6065" w:hanging="360"/>
      </w:pPr>
    </w:lvl>
    <w:lvl w:ilvl="8" w:tplc="0416001B" w:tentative="1">
      <w:start w:val="1"/>
      <w:numFmt w:val="lowerRoman"/>
      <w:lvlText w:val="%9."/>
      <w:lvlJc w:val="right"/>
      <w:pPr>
        <w:ind w:left="6785" w:hanging="180"/>
      </w:pPr>
    </w:lvl>
  </w:abstractNum>
  <w:abstractNum w:abstractNumId="22">
    <w:nsid w:val="6A7A0FC6"/>
    <w:multiLevelType w:val="hybridMultilevel"/>
    <w:tmpl w:val="D44E71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3974975"/>
    <w:multiLevelType w:val="hybridMultilevel"/>
    <w:tmpl w:val="9D508B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DDA761A"/>
    <w:multiLevelType w:val="hybridMultilevel"/>
    <w:tmpl w:val="F4FE56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8"/>
  </w:num>
  <w:num w:numId="3">
    <w:abstractNumId w:val="14"/>
  </w:num>
  <w:num w:numId="4">
    <w:abstractNumId w:val="10"/>
  </w:num>
  <w:num w:numId="5">
    <w:abstractNumId w:val="12"/>
  </w:num>
  <w:num w:numId="6">
    <w:abstractNumId w:val="20"/>
  </w:num>
  <w:num w:numId="7">
    <w:abstractNumId w:val="8"/>
  </w:num>
  <w:num w:numId="8">
    <w:abstractNumId w:val="23"/>
  </w:num>
  <w:num w:numId="9">
    <w:abstractNumId w:val="1"/>
  </w:num>
  <w:num w:numId="10">
    <w:abstractNumId w:val="3"/>
  </w:num>
  <w:num w:numId="11">
    <w:abstractNumId w:val="4"/>
  </w:num>
  <w:num w:numId="12">
    <w:abstractNumId w:val="24"/>
  </w:num>
  <w:num w:numId="13">
    <w:abstractNumId w:val="5"/>
  </w:num>
  <w:num w:numId="14">
    <w:abstractNumId w:val="7"/>
  </w:num>
  <w:num w:numId="15">
    <w:abstractNumId w:val="22"/>
  </w:num>
  <w:num w:numId="16">
    <w:abstractNumId w:val="16"/>
  </w:num>
  <w:num w:numId="17">
    <w:abstractNumId w:val="11"/>
  </w:num>
  <w:num w:numId="18">
    <w:abstractNumId w:val="2"/>
  </w:num>
  <w:num w:numId="19">
    <w:abstractNumId w:val="19"/>
  </w:num>
  <w:num w:numId="20">
    <w:abstractNumId w:val="21"/>
  </w:num>
  <w:num w:numId="21">
    <w:abstractNumId w:val="0"/>
  </w:num>
  <w:num w:numId="22">
    <w:abstractNumId w:val="6"/>
  </w:num>
  <w:num w:numId="23">
    <w:abstractNumId w:val="17"/>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85"/>
    <w:rsid w:val="000045B7"/>
    <w:rsid w:val="00006E65"/>
    <w:rsid w:val="000212F3"/>
    <w:rsid w:val="0002616F"/>
    <w:rsid w:val="00027DEC"/>
    <w:rsid w:val="000341A5"/>
    <w:rsid w:val="000354FD"/>
    <w:rsid w:val="00044126"/>
    <w:rsid w:val="000547FD"/>
    <w:rsid w:val="00057D98"/>
    <w:rsid w:val="00062DDA"/>
    <w:rsid w:val="0006666A"/>
    <w:rsid w:val="0007428C"/>
    <w:rsid w:val="00077AFC"/>
    <w:rsid w:val="00080728"/>
    <w:rsid w:val="00091F84"/>
    <w:rsid w:val="000972D0"/>
    <w:rsid w:val="000B065B"/>
    <w:rsid w:val="000D4785"/>
    <w:rsid w:val="000D5BA7"/>
    <w:rsid w:val="000F2E14"/>
    <w:rsid w:val="00101CCE"/>
    <w:rsid w:val="001057F8"/>
    <w:rsid w:val="001167DA"/>
    <w:rsid w:val="00121897"/>
    <w:rsid w:val="00124DA7"/>
    <w:rsid w:val="001263D8"/>
    <w:rsid w:val="00127FB8"/>
    <w:rsid w:val="001421A5"/>
    <w:rsid w:val="00154976"/>
    <w:rsid w:val="0015763F"/>
    <w:rsid w:val="00161DE7"/>
    <w:rsid w:val="00166DF3"/>
    <w:rsid w:val="001733C6"/>
    <w:rsid w:val="001763E3"/>
    <w:rsid w:val="0018058D"/>
    <w:rsid w:val="00186BEE"/>
    <w:rsid w:val="00194A7C"/>
    <w:rsid w:val="00196700"/>
    <w:rsid w:val="001A3F79"/>
    <w:rsid w:val="001A556F"/>
    <w:rsid w:val="001A7AC9"/>
    <w:rsid w:val="001B0F2A"/>
    <w:rsid w:val="001B166D"/>
    <w:rsid w:val="001B55B1"/>
    <w:rsid w:val="001C50A7"/>
    <w:rsid w:val="001D15B1"/>
    <w:rsid w:val="001D6C10"/>
    <w:rsid w:val="001D7ECC"/>
    <w:rsid w:val="001E06A6"/>
    <w:rsid w:val="001E1521"/>
    <w:rsid w:val="001E183B"/>
    <w:rsid w:val="001F30C6"/>
    <w:rsid w:val="001F50DE"/>
    <w:rsid w:val="002024CD"/>
    <w:rsid w:val="00212D1D"/>
    <w:rsid w:val="0021477F"/>
    <w:rsid w:val="0021672C"/>
    <w:rsid w:val="00220DD8"/>
    <w:rsid w:val="00223C5B"/>
    <w:rsid w:val="002263E7"/>
    <w:rsid w:val="002305E0"/>
    <w:rsid w:val="00233133"/>
    <w:rsid w:val="00233CB0"/>
    <w:rsid w:val="002371E8"/>
    <w:rsid w:val="00237DB4"/>
    <w:rsid w:val="0024127A"/>
    <w:rsid w:val="00243691"/>
    <w:rsid w:val="0026056A"/>
    <w:rsid w:val="00264462"/>
    <w:rsid w:val="00265EBD"/>
    <w:rsid w:val="00271006"/>
    <w:rsid w:val="002741BA"/>
    <w:rsid w:val="00274B58"/>
    <w:rsid w:val="002751F7"/>
    <w:rsid w:val="00285FB6"/>
    <w:rsid w:val="00292316"/>
    <w:rsid w:val="002942B9"/>
    <w:rsid w:val="002A30BF"/>
    <w:rsid w:val="002A6660"/>
    <w:rsid w:val="002B15E3"/>
    <w:rsid w:val="002B28C0"/>
    <w:rsid w:val="002B4847"/>
    <w:rsid w:val="002C0892"/>
    <w:rsid w:val="002C2EE6"/>
    <w:rsid w:val="002C523E"/>
    <w:rsid w:val="002C573B"/>
    <w:rsid w:val="002C77A7"/>
    <w:rsid w:val="002D220E"/>
    <w:rsid w:val="002F6607"/>
    <w:rsid w:val="00300FE2"/>
    <w:rsid w:val="003041B3"/>
    <w:rsid w:val="00307DEC"/>
    <w:rsid w:val="00310C69"/>
    <w:rsid w:val="003174A4"/>
    <w:rsid w:val="00321A71"/>
    <w:rsid w:val="0032412D"/>
    <w:rsid w:val="00324B42"/>
    <w:rsid w:val="003265ED"/>
    <w:rsid w:val="00332939"/>
    <w:rsid w:val="00333C6C"/>
    <w:rsid w:val="003368AA"/>
    <w:rsid w:val="0034131F"/>
    <w:rsid w:val="003477ED"/>
    <w:rsid w:val="00347C4E"/>
    <w:rsid w:val="00350210"/>
    <w:rsid w:val="003517D0"/>
    <w:rsid w:val="003524FB"/>
    <w:rsid w:val="0035407F"/>
    <w:rsid w:val="003712CE"/>
    <w:rsid w:val="003779AD"/>
    <w:rsid w:val="00381DAE"/>
    <w:rsid w:val="0038219B"/>
    <w:rsid w:val="003823BD"/>
    <w:rsid w:val="0038637D"/>
    <w:rsid w:val="003A5E7A"/>
    <w:rsid w:val="003B4FB3"/>
    <w:rsid w:val="003B69CA"/>
    <w:rsid w:val="003C20DD"/>
    <w:rsid w:val="003D425B"/>
    <w:rsid w:val="003D560F"/>
    <w:rsid w:val="003D7A13"/>
    <w:rsid w:val="003E2911"/>
    <w:rsid w:val="003F0EDE"/>
    <w:rsid w:val="003F2EB2"/>
    <w:rsid w:val="0040214C"/>
    <w:rsid w:val="0040237E"/>
    <w:rsid w:val="00403DEB"/>
    <w:rsid w:val="004070F5"/>
    <w:rsid w:val="004111D6"/>
    <w:rsid w:val="00415A05"/>
    <w:rsid w:val="0042040B"/>
    <w:rsid w:val="00423574"/>
    <w:rsid w:val="0042372B"/>
    <w:rsid w:val="004250B4"/>
    <w:rsid w:val="00431DB0"/>
    <w:rsid w:val="00436586"/>
    <w:rsid w:val="004417F4"/>
    <w:rsid w:val="00444920"/>
    <w:rsid w:val="00445EAA"/>
    <w:rsid w:val="004543E0"/>
    <w:rsid w:val="00454C21"/>
    <w:rsid w:val="004551FA"/>
    <w:rsid w:val="00455D2F"/>
    <w:rsid w:val="0046673C"/>
    <w:rsid w:val="00491E38"/>
    <w:rsid w:val="00494E17"/>
    <w:rsid w:val="004A3611"/>
    <w:rsid w:val="004A5144"/>
    <w:rsid w:val="004B6B60"/>
    <w:rsid w:val="004C5EAC"/>
    <w:rsid w:val="004D3074"/>
    <w:rsid w:val="004D507F"/>
    <w:rsid w:val="004E1D7D"/>
    <w:rsid w:val="004F1EB5"/>
    <w:rsid w:val="00504549"/>
    <w:rsid w:val="00504DBD"/>
    <w:rsid w:val="00511930"/>
    <w:rsid w:val="00512794"/>
    <w:rsid w:val="00512818"/>
    <w:rsid w:val="00516CA3"/>
    <w:rsid w:val="00531698"/>
    <w:rsid w:val="00537BD6"/>
    <w:rsid w:val="00542435"/>
    <w:rsid w:val="00543336"/>
    <w:rsid w:val="00545F85"/>
    <w:rsid w:val="005468F7"/>
    <w:rsid w:val="00552ECF"/>
    <w:rsid w:val="00554CFA"/>
    <w:rsid w:val="00557477"/>
    <w:rsid w:val="00557541"/>
    <w:rsid w:val="00573547"/>
    <w:rsid w:val="00576D14"/>
    <w:rsid w:val="0057756D"/>
    <w:rsid w:val="00582A55"/>
    <w:rsid w:val="00586C08"/>
    <w:rsid w:val="005A0978"/>
    <w:rsid w:val="005A28AB"/>
    <w:rsid w:val="005A3BCA"/>
    <w:rsid w:val="005A685D"/>
    <w:rsid w:val="005A7927"/>
    <w:rsid w:val="005B1B27"/>
    <w:rsid w:val="005B2488"/>
    <w:rsid w:val="005C3BF6"/>
    <w:rsid w:val="005C3D5E"/>
    <w:rsid w:val="005C4884"/>
    <w:rsid w:val="005D39E4"/>
    <w:rsid w:val="005E67B5"/>
    <w:rsid w:val="005F101F"/>
    <w:rsid w:val="005F5435"/>
    <w:rsid w:val="005F5A42"/>
    <w:rsid w:val="00602A9B"/>
    <w:rsid w:val="0060609C"/>
    <w:rsid w:val="00623A9D"/>
    <w:rsid w:val="0062438B"/>
    <w:rsid w:val="0062532A"/>
    <w:rsid w:val="006415B9"/>
    <w:rsid w:val="0064598F"/>
    <w:rsid w:val="00653541"/>
    <w:rsid w:val="00654AB3"/>
    <w:rsid w:val="0066240A"/>
    <w:rsid w:val="00667EAF"/>
    <w:rsid w:val="00671C54"/>
    <w:rsid w:val="00682A35"/>
    <w:rsid w:val="00683B8B"/>
    <w:rsid w:val="00691938"/>
    <w:rsid w:val="00692950"/>
    <w:rsid w:val="00695E9D"/>
    <w:rsid w:val="00696CE7"/>
    <w:rsid w:val="006C053D"/>
    <w:rsid w:val="006C0B42"/>
    <w:rsid w:val="006C355F"/>
    <w:rsid w:val="006C3817"/>
    <w:rsid w:val="006D18AA"/>
    <w:rsid w:val="006D5585"/>
    <w:rsid w:val="006D5845"/>
    <w:rsid w:val="006D673B"/>
    <w:rsid w:val="006D7095"/>
    <w:rsid w:val="006E4D04"/>
    <w:rsid w:val="006E5398"/>
    <w:rsid w:val="006F42DA"/>
    <w:rsid w:val="006F5A17"/>
    <w:rsid w:val="00700967"/>
    <w:rsid w:val="00702B43"/>
    <w:rsid w:val="00704113"/>
    <w:rsid w:val="007315CB"/>
    <w:rsid w:val="007409A0"/>
    <w:rsid w:val="00742F04"/>
    <w:rsid w:val="007434E5"/>
    <w:rsid w:val="007537F4"/>
    <w:rsid w:val="00787273"/>
    <w:rsid w:val="0079391B"/>
    <w:rsid w:val="007968AA"/>
    <w:rsid w:val="00797E22"/>
    <w:rsid w:val="007A6FE2"/>
    <w:rsid w:val="007B2EC4"/>
    <w:rsid w:val="007C0C23"/>
    <w:rsid w:val="007C3AA1"/>
    <w:rsid w:val="007C7C6F"/>
    <w:rsid w:val="007D0DDB"/>
    <w:rsid w:val="007D397C"/>
    <w:rsid w:val="007D3FF3"/>
    <w:rsid w:val="007D63DD"/>
    <w:rsid w:val="007F38B7"/>
    <w:rsid w:val="008053A3"/>
    <w:rsid w:val="00805E82"/>
    <w:rsid w:val="008119D3"/>
    <w:rsid w:val="00823DC5"/>
    <w:rsid w:val="00836E69"/>
    <w:rsid w:val="008376AD"/>
    <w:rsid w:val="00840B28"/>
    <w:rsid w:val="00840F22"/>
    <w:rsid w:val="00841C49"/>
    <w:rsid w:val="008432E1"/>
    <w:rsid w:val="00850C77"/>
    <w:rsid w:val="0086799E"/>
    <w:rsid w:val="00876E98"/>
    <w:rsid w:val="00877EA1"/>
    <w:rsid w:val="0088439B"/>
    <w:rsid w:val="0088752B"/>
    <w:rsid w:val="00894F64"/>
    <w:rsid w:val="00895D34"/>
    <w:rsid w:val="008A61D8"/>
    <w:rsid w:val="008B1164"/>
    <w:rsid w:val="008B4092"/>
    <w:rsid w:val="008B49E7"/>
    <w:rsid w:val="008C1F81"/>
    <w:rsid w:val="008C290A"/>
    <w:rsid w:val="008D1E8D"/>
    <w:rsid w:val="008D33A7"/>
    <w:rsid w:val="008D75A4"/>
    <w:rsid w:val="008E4608"/>
    <w:rsid w:val="008E49B9"/>
    <w:rsid w:val="008F0836"/>
    <w:rsid w:val="008F3C9D"/>
    <w:rsid w:val="008F5433"/>
    <w:rsid w:val="00902203"/>
    <w:rsid w:val="009052CF"/>
    <w:rsid w:val="009079BE"/>
    <w:rsid w:val="00911A8D"/>
    <w:rsid w:val="00922263"/>
    <w:rsid w:val="00922CAC"/>
    <w:rsid w:val="009276B3"/>
    <w:rsid w:val="00927AF6"/>
    <w:rsid w:val="00933C51"/>
    <w:rsid w:val="0093737E"/>
    <w:rsid w:val="00942BEF"/>
    <w:rsid w:val="00945B8A"/>
    <w:rsid w:val="00947E07"/>
    <w:rsid w:val="00963E21"/>
    <w:rsid w:val="00972B1B"/>
    <w:rsid w:val="00984E39"/>
    <w:rsid w:val="009A0A2A"/>
    <w:rsid w:val="009A1A0C"/>
    <w:rsid w:val="009A32F3"/>
    <w:rsid w:val="009B674A"/>
    <w:rsid w:val="009D59FE"/>
    <w:rsid w:val="009E282B"/>
    <w:rsid w:val="009F4532"/>
    <w:rsid w:val="009F7890"/>
    <w:rsid w:val="00A02E88"/>
    <w:rsid w:val="00A066DD"/>
    <w:rsid w:val="00A17CE1"/>
    <w:rsid w:val="00A2212E"/>
    <w:rsid w:val="00A258BA"/>
    <w:rsid w:val="00A2721A"/>
    <w:rsid w:val="00A33225"/>
    <w:rsid w:val="00A34700"/>
    <w:rsid w:val="00A42B7C"/>
    <w:rsid w:val="00A43531"/>
    <w:rsid w:val="00A44445"/>
    <w:rsid w:val="00A46EBC"/>
    <w:rsid w:val="00A825F8"/>
    <w:rsid w:val="00A9016B"/>
    <w:rsid w:val="00A92879"/>
    <w:rsid w:val="00AB296E"/>
    <w:rsid w:val="00AB5201"/>
    <w:rsid w:val="00AB6863"/>
    <w:rsid w:val="00AC5257"/>
    <w:rsid w:val="00AC7899"/>
    <w:rsid w:val="00AE0974"/>
    <w:rsid w:val="00AE7AB0"/>
    <w:rsid w:val="00AE7D5A"/>
    <w:rsid w:val="00AF111E"/>
    <w:rsid w:val="00B0394D"/>
    <w:rsid w:val="00B04CBD"/>
    <w:rsid w:val="00B077D9"/>
    <w:rsid w:val="00B145DF"/>
    <w:rsid w:val="00B22F4E"/>
    <w:rsid w:val="00B27DA0"/>
    <w:rsid w:val="00B32B40"/>
    <w:rsid w:val="00B32CEF"/>
    <w:rsid w:val="00B44A73"/>
    <w:rsid w:val="00B537D7"/>
    <w:rsid w:val="00B60A74"/>
    <w:rsid w:val="00B70C0E"/>
    <w:rsid w:val="00B7223A"/>
    <w:rsid w:val="00BB0BDC"/>
    <w:rsid w:val="00BB18D5"/>
    <w:rsid w:val="00BB2A69"/>
    <w:rsid w:val="00BC2205"/>
    <w:rsid w:val="00BC4A9A"/>
    <w:rsid w:val="00BD5146"/>
    <w:rsid w:val="00BE123D"/>
    <w:rsid w:val="00BE2947"/>
    <w:rsid w:val="00C029CB"/>
    <w:rsid w:val="00C05BF0"/>
    <w:rsid w:val="00C12FDF"/>
    <w:rsid w:val="00C13551"/>
    <w:rsid w:val="00C16485"/>
    <w:rsid w:val="00C32A2A"/>
    <w:rsid w:val="00C33BE5"/>
    <w:rsid w:val="00C35F9B"/>
    <w:rsid w:val="00C36B05"/>
    <w:rsid w:val="00C3754C"/>
    <w:rsid w:val="00C50070"/>
    <w:rsid w:val="00C55CC7"/>
    <w:rsid w:val="00C57338"/>
    <w:rsid w:val="00C64A3D"/>
    <w:rsid w:val="00C70FCB"/>
    <w:rsid w:val="00C85350"/>
    <w:rsid w:val="00C858AB"/>
    <w:rsid w:val="00C86EF7"/>
    <w:rsid w:val="00C9169C"/>
    <w:rsid w:val="00C93525"/>
    <w:rsid w:val="00C96D76"/>
    <w:rsid w:val="00CA0E6A"/>
    <w:rsid w:val="00CA29A4"/>
    <w:rsid w:val="00CA42E7"/>
    <w:rsid w:val="00CA6386"/>
    <w:rsid w:val="00CB599E"/>
    <w:rsid w:val="00CB7391"/>
    <w:rsid w:val="00CC2751"/>
    <w:rsid w:val="00CC4366"/>
    <w:rsid w:val="00CC78C2"/>
    <w:rsid w:val="00CD1A17"/>
    <w:rsid w:val="00CD5F2F"/>
    <w:rsid w:val="00CD71A4"/>
    <w:rsid w:val="00CE467D"/>
    <w:rsid w:val="00CF2664"/>
    <w:rsid w:val="00CF278D"/>
    <w:rsid w:val="00D02D87"/>
    <w:rsid w:val="00D03805"/>
    <w:rsid w:val="00D05153"/>
    <w:rsid w:val="00D077A0"/>
    <w:rsid w:val="00D078FC"/>
    <w:rsid w:val="00D1097E"/>
    <w:rsid w:val="00D22520"/>
    <w:rsid w:val="00D27C42"/>
    <w:rsid w:val="00D36790"/>
    <w:rsid w:val="00D432A7"/>
    <w:rsid w:val="00D6178C"/>
    <w:rsid w:val="00D65BC5"/>
    <w:rsid w:val="00D67464"/>
    <w:rsid w:val="00D729AD"/>
    <w:rsid w:val="00D777FE"/>
    <w:rsid w:val="00D93387"/>
    <w:rsid w:val="00D9675C"/>
    <w:rsid w:val="00D96C6D"/>
    <w:rsid w:val="00D9725A"/>
    <w:rsid w:val="00DA3B4F"/>
    <w:rsid w:val="00DB3899"/>
    <w:rsid w:val="00DE02D4"/>
    <w:rsid w:val="00DF270F"/>
    <w:rsid w:val="00DF6A2F"/>
    <w:rsid w:val="00E05619"/>
    <w:rsid w:val="00E06424"/>
    <w:rsid w:val="00E069C7"/>
    <w:rsid w:val="00E107F0"/>
    <w:rsid w:val="00E14D8E"/>
    <w:rsid w:val="00E163CB"/>
    <w:rsid w:val="00E1692E"/>
    <w:rsid w:val="00E17895"/>
    <w:rsid w:val="00E258B8"/>
    <w:rsid w:val="00E34D96"/>
    <w:rsid w:val="00E353F2"/>
    <w:rsid w:val="00E45CF6"/>
    <w:rsid w:val="00E56612"/>
    <w:rsid w:val="00E607C0"/>
    <w:rsid w:val="00E608BD"/>
    <w:rsid w:val="00E67E13"/>
    <w:rsid w:val="00E71386"/>
    <w:rsid w:val="00E9458F"/>
    <w:rsid w:val="00E95396"/>
    <w:rsid w:val="00E95D85"/>
    <w:rsid w:val="00E9766B"/>
    <w:rsid w:val="00EA7EFE"/>
    <w:rsid w:val="00EB1144"/>
    <w:rsid w:val="00EB1F0B"/>
    <w:rsid w:val="00EB43F2"/>
    <w:rsid w:val="00EB53D3"/>
    <w:rsid w:val="00EB6A97"/>
    <w:rsid w:val="00EC4405"/>
    <w:rsid w:val="00EE16F1"/>
    <w:rsid w:val="00EE6673"/>
    <w:rsid w:val="00EF0EEC"/>
    <w:rsid w:val="00EF3739"/>
    <w:rsid w:val="00F007CD"/>
    <w:rsid w:val="00F06874"/>
    <w:rsid w:val="00F10308"/>
    <w:rsid w:val="00F14B34"/>
    <w:rsid w:val="00F14CD1"/>
    <w:rsid w:val="00F15400"/>
    <w:rsid w:val="00F2132A"/>
    <w:rsid w:val="00F24BFC"/>
    <w:rsid w:val="00F338B6"/>
    <w:rsid w:val="00F3490C"/>
    <w:rsid w:val="00F402EF"/>
    <w:rsid w:val="00F44B59"/>
    <w:rsid w:val="00F479CB"/>
    <w:rsid w:val="00F53513"/>
    <w:rsid w:val="00F64DB0"/>
    <w:rsid w:val="00F70187"/>
    <w:rsid w:val="00F86637"/>
    <w:rsid w:val="00F86D69"/>
    <w:rsid w:val="00F87F05"/>
    <w:rsid w:val="00F97D43"/>
    <w:rsid w:val="00FA25BE"/>
    <w:rsid w:val="00FA5EE2"/>
    <w:rsid w:val="00FB0F4F"/>
    <w:rsid w:val="00FC0C11"/>
    <w:rsid w:val="00FC1C22"/>
    <w:rsid w:val="00FC32A8"/>
    <w:rsid w:val="00FC6630"/>
    <w:rsid w:val="00FD4AD4"/>
    <w:rsid w:val="00FE03B1"/>
    <w:rsid w:val="00FE1430"/>
    <w:rsid w:val="00FE1B95"/>
    <w:rsid w:val="00FE36D9"/>
    <w:rsid w:val="00FE61E8"/>
    <w:rsid w:val="00FF4D33"/>
    <w:rsid w:val="00FF4EB8"/>
    <w:rsid w:val="00FF66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F95E79-7B8C-442F-A873-8B45A386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A13"/>
    <w:pPr>
      <w:autoSpaceDE w:val="0"/>
      <w:autoSpaceDN w:val="0"/>
      <w:adjustRightInd w:val="0"/>
      <w:spacing w:after="0" w:line="240" w:lineRule="auto"/>
    </w:pPr>
    <w:rPr>
      <w:rFonts w:ascii="Times New Roman" w:eastAsia="Calibri" w:hAnsi="Times New Roman" w:cs="Times New Roman"/>
      <w:sz w:val="24"/>
      <w:szCs w:val="24"/>
    </w:rPr>
  </w:style>
  <w:style w:type="paragraph" w:styleId="Ttulo1">
    <w:name w:val="heading 1"/>
    <w:basedOn w:val="Normal"/>
    <w:next w:val="Normal"/>
    <w:link w:val="Ttulo1Char"/>
    <w:qFormat/>
    <w:rsid w:val="003D7A13"/>
    <w:pPr>
      <w:keepNext/>
      <w:autoSpaceDE/>
      <w:autoSpaceDN/>
      <w:adjustRightInd/>
      <w:spacing w:after="120" w:line="233" w:lineRule="auto"/>
      <w:ind w:left="432" w:hanging="432"/>
      <w:jc w:val="both"/>
      <w:outlineLvl w:val="0"/>
    </w:pPr>
    <w:rPr>
      <w:b/>
      <w:caps/>
      <w:szCs w:val="20"/>
    </w:rPr>
  </w:style>
  <w:style w:type="paragraph" w:styleId="Ttulo2">
    <w:name w:val="heading 2"/>
    <w:basedOn w:val="Normal"/>
    <w:next w:val="Normal"/>
    <w:link w:val="Ttulo2Char"/>
    <w:uiPriority w:val="9"/>
    <w:semiHidden/>
    <w:unhideWhenUsed/>
    <w:qFormat/>
    <w:rsid w:val="006415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D7A13"/>
    <w:rPr>
      <w:rFonts w:ascii="Times New Roman" w:eastAsia="Calibri" w:hAnsi="Times New Roman" w:cs="Times New Roman"/>
      <w:b/>
      <w:caps/>
      <w:sz w:val="24"/>
      <w:szCs w:val="20"/>
    </w:rPr>
  </w:style>
  <w:style w:type="paragraph" w:styleId="Cabealho">
    <w:name w:val="header"/>
    <w:basedOn w:val="Normal"/>
    <w:link w:val="CabealhoChar"/>
    <w:uiPriority w:val="99"/>
    <w:unhideWhenUsed/>
    <w:rsid w:val="00161DE7"/>
    <w:pPr>
      <w:tabs>
        <w:tab w:val="center" w:pos="4252"/>
        <w:tab w:val="right" w:pos="8504"/>
      </w:tabs>
    </w:pPr>
  </w:style>
  <w:style w:type="character" w:customStyle="1" w:styleId="CabealhoChar">
    <w:name w:val="Cabeçalho Char"/>
    <w:basedOn w:val="Fontepargpadro"/>
    <w:link w:val="Cabealho"/>
    <w:uiPriority w:val="99"/>
    <w:rsid w:val="00161DE7"/>
    <w:rPr>
      <w:rFonts w:ascii="Times New Roman" w:eastAsia="Calibri" w:hAnsi="Times New Roman" w:cs="Times New Roman"/>
      <w:sz w:val="24"/>
      <w:szCs w:val="24"/>
    </w:rPr>
  </w:style>
  <w:style w:type="paragraph" w:styleId="Rodap">
    <w:name w:val="footer"/>
    <w:basedOn w:val="Normal"/>
    <w:link w:val="RodapChar"/>
    <w:uiPriority w:val="99"/>
    <w:unhideWhenUsed/>
    <w:rsid w:val="00161DE7"/>
    <w:pPr>
      <w:tabs>
        <w:tab w:val="center" w:pos="4252"/>
        <w:tab w:val="right" w:pos="8504"/>
      </w:tabs>
    </w:pPr>
  </w:style>
  <w:style w:type="character" w:customStyle="1" w:styleId="RodapChar">
    <w:name w:val="Rodapé Char"/>
    <w:basedOn w:val="Fontepargpadro"/>
    <w:link w:val="Rodap"/>
    <w:uiPriority w:val="99"/>
    <w:rsid w:val="00161DE7"/>
    <w:rPr>
      <w:rFonts w:ascii="Times New Roman" w:eastAsia="Calibri" w:hAnsi="Times New Roman" w:cs="Times New Roman"/>
      <w:sz w:val="24"/>
      <w:szCs w:val="24"/>
    </w:rPr>
  </w:style>
  <w:style w:type="paragraph" w:styleId="PargrafodaLista">
    <w:name w:val="List Paragraph"/>
    <w:basedOn w:val="Normal"/>
    <w:uiPriority w:val="34"/>
    <w:qFormat/>
    <w:rsid w:val="00D65BC5"/>
    <w:pPr>
      <w:ind w:left="720"/>
      <w:contextualSpacing/>
    </w:pPr>
  </w:style>
  <w:style w:type="character" w:styleId="Refdecomentrio">
    <w:name w:val="annotation reference"/>
    <w:basedOn w:val="Fontepargpadro"/>
    <w:uiPriority w:val="99"/>
    <w:semiHidden/>
    <w:unhideWhenUsed/>
    <w:rsid w:val="00922263"/>
    <w:rPr>
      <w:sz w:val="16"/>
      <w:szCs w:val="16"/>
    </w:rPr>
  </w:style>
  <w:style w:type="paragraph" w:styleId="Textodecomentrio">
    <w:name w:val="annotation text"/>
    <w:basedOn w:val="Normal"/>
    <w:link w:val="TextodecomentrioChar"/>
    <w:semiHidden/>
    <w:unhideWhenUsed/>
    <w:rsid w:val="00922263"/>
    <w:rPr>
      <w:sz w:val="20"/>
      <w:szCs w:val="20"/>
    </w:rPr>
  </w:style>
  <w:style w:type="character" w:customStyle="1" w:styleId="TextodecomentrioChar">
    <w:name w:val="Texto de comentário Char"/>
    <w:basedOn w:val="Fontepargpadro"/>
    <w:link w:val="Textodecomentrio"/>
    <w:semiHidden/>
    <w:rsid w:val="00922263"/>
    <w:rPr>
      <w:rFonts w:ascii="Times New Roman" w:eastAsia="Calibri"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22263"/>
    <w:rPr>
      <w:b/>
      <w:bCs/>
    </w:rPr>
  </w:style>
  <w:style w:type="character" w:customStyle="1" w:styleId="AssuntodocomentrioChar">
    <w:name w:val="Assunto do comentário Char"/>
    <w:basedOn w:val="TextodecomentrioChar"/>
    <w:link w:val="Assuntodocomentrio"/>
    <w:uiPriority w:val="99"/>
    <w:semiHidden/>
    <w:rsid w:val="00922263"/>
    <w:rPr>
      <w:rFonts w:ascii="Times New Roman" w:eastAsia="Calibri" w:hAnsi="Times New Roman" w:cs="Times New Roman"/>
      <w:b/>
      <w:bCs/>
      <w:sz w:val="20"/>
      <w:szCs w:val="20"/>
    </w:rPr>
  </w:style>
  <w:style w:type="paragraph" w:styleId="Textodebalo">
    <w:name w:val="Balloon Text"/>
    <w:basedOn w:val="Normal"/>
    <w:link w:val="TextodebaloChar"/>
    <w:uiPriority w:val="99"/>
    <w:semiHidden/>
    <w:unhideWhenUsed/>
    <w:rsid w:val="00922263"/>
    <w:rPr>
      <w:rFonts w:ascii="Segoe UI" w:hAnsi="Segoe UI" w:cs="Segoe UI"/>
      <w:sz w:val="18"/>
      <w:szCs w:val="18"/>
    </w:rPr>
  </w:style>
  <w:style w:type="character" w:customStyle="1" w:styleId="TextodebaloChar">
    <w:name w:val="Texto de balão Char"/>
    <w:basedOn w:val="Fontepargpadro"/>
    <w:link w:val="Textodebalo"/>
    <w:uiPriority w:val="99"/>
    <w:semiHidden/>
    <w:rsid w:val="00922263"/>
    <w:rPr>
      <w:rFonts w:ascii="Segoe UI" w:eastAsia="Calibri" w:hAnsi="Segoe UI" w:cs="Segoe UI"/>
      <w:sz w:val="18"/>
      <w:szCs w:val="18"/>
    </w:rPr>
  </w:style>
  <w:style w:type="table" w:styleId="Tabelacomgrade">
    <w:name w:val="Table Grid"/>
    <w:basedOn w:val="Tabelanormal"/>
    <w:uiPriority w:val="39"/>
    <w:rsid w:val="00700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
    <w:name w:val="WW-Absatz-Standardschriftart1111"/>
    <w:rsid w:val="00A2212E"/>
  </w:style>
  <w:style w:type="character" w:customStyle="1" w:styleId="Ttulo2Char">
    <w:name w:val="Título 2 Char"/>
    <w:basedOn w:val="Fontepargpadro"/>
    <w:link w:val="Ttulo2"/>
    <w:uiPriority w:val="9"/>
    <w:semiHidden/>
    <w:rsid w:val="006415B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C573B"/>
    <w:pPr>
      <w:autoSpaceDE/>
      <w:autoSpaceDN/>
      <w:adjustRightInd/>
      <w:spacing w:line="360" w:lineRule="auto"/>
      <w:ind w:firstLine="1200"/>
    </w:pPr>
    <w:rPr>
      <w:rFonts w:eastAsia="Times New Roman"/>
      <w:lang w:eastAsia="pt-BR"/>
    </w:rPr>
  </w:style>
  <w:style w:type="character" w:styleId="nfase">
    <w:name w:val="Emphasis"/>
    <w:uiPriority w:val="20"/>
    <w:qFormat/>
    <w:rsid w:val="002C573B"/>
    <w:rPr>
      <w:b/>
      <w:bCs/>
      <w:i w:val="0"/>
      <w:iCs w:val="0"/>
    </w:rPr>
  </w:style>
  <w:style w:type="paragraph" w:styleId="Corpodetexto">
    <w:name w:val="Body Text"/>
    <w:basedOn w:val="Normal"/>
    <w:link w:val="CorpodetextoChar"/>
    <w:semiHidden/>
    <w:unhideWhenUsed/>
    <w:rsid w:val="003823BD"/>
    <w:pPr>
      <w:suppressAutoHyphens/>
      <w:autoSpaceDE/>
      <w:autoSpaceDN/>
      <w:adjustRightInd/>
      <w:spacing w:after="120"/>
    </w:pPr>
    <w:rPr>
      <w:rFonts w:eastAsia="Times New Roman"/>
      <w:lang w:eastAsia="ar-SA"/>
    </w:rPr>
  </w:style>
  <w:style w:type="character" w:customStyle="1" w:styleId="CorpodetextoChar">
    <w:name w:val="Corpo de texto Char"/>
    <w:basedOn w:val="Fontepargpadro"/>
    <w:link w:val="Corpodetexto"/>
    <w:semiHidden/>
    <w:rsid w:val="003823B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EB94CA-097C-4196-AA33-FDF161AACE20}"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pt-BR"/>
        </a:p>
      </dgm:t>
    </dgm:pt>
    <dgm:pt modelId="{A4EF8800-812B-46DB-A513-004942DFB89C}">
      <dgm:prSet phldrT="[Texto]" custT="1"/>
      <dgm:spPr/>
      <dgm:t>
        <a:bodyPr/>
        <a:lstStyle/>
        <a:p>
          <a:r>
            <a:rPr lang="pt-BR" sz="2800" dirty="0" smtClean="0"/>
            <a:t>Auditoria Interna</a:t>
          </a:r>
          <a:endParaRPr lang="pt-BR" sz="2800" dirty="0"/>
        </a:p>
      </dgm:t>
    </dgm:pt>
    <dgm:pt modelId="{F5B0EFCD-5326-443E-98CC-6B675FDB7304}" type="parTrans" cxnId="{F252D3F8-6D2B-4118-BCA0-0A9EDCB78973}">
      <dgm:prSet/>
      <dgm:spPr/>
      <dgm:t>
        <a:bodyPr/>
        <a:lstStyle/>
        <a:p>
          <a:endParaRPr lang="pt-BR"/>
        </a:p>
      </dgm:t>
    </dgm:pt>
    <dgm:pt modelId="{54A93E78-A426-4ABF-A00D-57780F8F3647}" type="sibTrans" cxnId="{F252D3F8-6D2B-4118-BCA0-0A9EDCB78973}">
      <dgm:prSet/>
      <dgm:spPr/>
      <dgm:t>
        <a:bodyPr/>
        <a:lstStyle/>
        <a:p>
          <a:endParaRPr lang="pt-BR"/>
        </a:p>
      </dgm:t>
    </dgm:pt>
    <dgm:pt modelId="{40A7A179-FA02-4689-8CDF-1D0264039F4F}">
      <dgm:prSet phldrT="[Texto]" custT="1"/>
      <dgm:spPr/>
      <dgm:t>
        <a:bodyPr/>
        <a:lstStyle/>
        <a:p>
          <a:r>
            <a:rPr lang="pt-BR" sz="2800" dirty="0" smtClean="0"/>
            <a:t>Conselho Superior</a:t>
          </a:r>
          <a:endParaRPr lang="pt-BR" sz="2800" dirty="0"/>
        </a:p>
      </dgm:t>
    </dgm:pt>
    <dgm:pt modelId="{EBCD2C9A-0215-499D-AB7B-7A06197AD1AC}" type="parTrans" cxnId="{75F5C2B2-9E2C-4175-9A41-3290DEC328B2}">
      <dgm:prSet/>
      <dgm:spPr/>
      <dgm:t>
        <a:bodyPr/>
        <a:lstStyle/>
        <a:p>
          <a:endParaRPr lang="pt-BR"/>
        </a:p>
      </dgm:t>
    </dgm:pt>
    <dgm:pt modelId="{AAE9E7B3-268A-4D99-ACC1-29B2C6A9E8B7}" type="sibTrans" cxnId="{75F5C2B2-9E2C-4175-9A41-3290DEC328B2}">
      <dgm:prSet/>
      <dgm:spPr/>
      <dgm:t>
        <a:bodyPr/>
        <a:lstStyle/>
        <a:p>
          <a:endParaRPr lang="pt-BR"/>
        </a:p>
      </dgm:t>
    </dgm:pt>
    <dgm:pt modelId="{8EE64759-4045-4D76-8D98-EECCE98D4449}" type="pres">
      <dgm:prSet presAssocID="{5EEB94CA-097C-4196-AA33-FDF161AACE20}" presName="hierChild1" presStyleCnt="0">
        <dgm:presLayoutVars>
          <dgm:chPref val="1"/>
          <dgm:dir/>
          <dgm:animOne val="branch"/>
          <dgm:animLvl val="lvl"/>
          <dgm:resizeHandles/>
        </dgm:presLayoutVars>
      </dgm:prSet>
      <dgm:spPr/>
      <dgm:t>
        <a:bodyPr/>
        <a:lstStyle/>
        <a:p>
          <a:endParaRPr lang="pt-BR"/>
        </a:p>
      </dgm:t>
    </dgm:pt>
    <dgm:pt modelId="{B09B8F83-B7D4-4855-9607-78B7108FB7C5}" type="pres">
      <dgm:prSet presAssocID="{40A7A179-FA02-4689-8CDF-1D0264039F4F}" presName="hierRoot1" presStyleCnt="0"/>
      <dgm:spPr/>
    </dgm:pt>
    <dgm:pt modelId="{E00D8ED2-5185-43B7-A4FF-7F7C95F4DB80}" type="pres">
      <dgm:prSet presAssocID="{40A7A179-FA02-4689-8CDF-1D0264039F4F}" presName="composite" presStyleCnt="0"/>
      <dgm:spPr/>
    </dgm:pt>
    <dgm:pt modelId="{406DAA68-0201-417C-B093-66D3A84123F8}" type="pres">
      <dgm:prSet presAssocID="{40A7A179-FA02-4689-8CDF-1D0264039F4F}" presName="background" presStyleLbl="node0" presStyleIdx="0" presStyleCnt="1"/>
      <dgm:spPr/>
    </dgm:pt>
    <dgm:pt modelId="{01FE6792-5E07-4447-9059-975F60FC4F47}" type="pres">
      <dgm:prSet presAssocID="{40A7A179-FA02-4689-8CDF-1D0264039F4F}" presName="text" presStyleLbl="fgAcc0" presStyleIdx="0" presStyleCnt="1" custScaleX="260997">
        <dgm:presLayoutVars>
          <dgm:chPref val="3"/>
        </dgm:presLayoutVars>
      </dgm:prSet>
      <dgm:spPr/>
      <dgm:t>
        <a:bodyPr/>
        <a:lstStyle/>
        <a:p>
          <a:endParaRPr lang="pt-BR"/>
        </a:p>
      </dgm:t>
    </dgm:pt>
    <dgm:pt modelId="{AC3EB3A2-44D3-4828-8A7F-C1F8661C6DDB}" type="pres">
      <dgm:prSet presAssocID="{40A7A179-FA02-4689-8CDF-1D0264039F4F}" presName="hierChild2" presStyleCnt="0"/>
      <dgm:spPr/>
    </dgm:pt>
    <dgm:pt modelId="{57A16548-5AD6-4D63-A0B2-B21F21B07FB3}" type="pres">
      <dgm:prSet presAssocID="{F5B0EFCD-5326-443E-98CC-6B675FDB7304}" presName="Name10" presStyleLbl="parChTrans1D2" presStyleIdx="0" presStyleCnt="1"/>
      <dgm:spPr/>
      <dgm:t>
        <a:bodyPr/>
        <a:lstStyle/>
        <a:p>
          <a:endParaRPr lang="pt-BR"/>
        </a:p>
      </dgm:t>
    </dgm:pt>
    <dgm:pt modelId="{0DB7346B-39DE-4202-BCE9-CD73E9F63CB5}" type="pres">
      <dgm:prSet presAssocID="{A4EF8800-812B-46DB-A513-004942DFB89C}" presName="hierRoot2" presStyleCnt="0"/>
      <dgm:spPr/>
    </dgm:pt>
    <dgm:pt modelId="{FBEF8F82-AEFE-485C-A9AA-2C9161460D75}" type="pres">
      <dgm:prSet presAssocID="{A4EF8800-812B-46DB-A513-004942DFB89C}" presName="composite2" presStyleCnt="0"/>
      <dgm:spPr/>
    </dgm:pt>
    <dgm:pt modelId="{01E3771A-0000-4B64-8B79-F3CDF2141FDA}" type="pres">
      <dgm:prSet presAssocID="{A4EF8800-812B-46DB-A513-004942DFB89C}" presName="background2" presStyleLbl="node2" presStyleIdx="0" presStyleCnt="1"/>
      <dgm:spPr/>
    </dgm:pt>
    <dgm:pt modelId="{2A0DD251-F5AE-4B8D-BD12-F45892B532B9}" type="pres">
      <dgm:prSet presAssocID="{A4EF8800-812B-46DB-A513-004942DFB89C}" presName="text2" presStyleLbl="fgAcc2" presStyleIdx="0" presStyleCnt="1" custScaleX="193180">
        <dgm:presLayoutVars>
          <dgm:chPref val="3"/>
        </dgm:presLayoutVars>
      </dgm:prSet>
      <dgm:spPr/>
      <dgm:t>
        <a:bodyPr/>
        <a:lstStyle/>
        <a:p>
          <a:endParaRPr lang="pt-BR"/>
        </a:p>
      </dgm:t>
    </dgm:pt>
    <dgm:pt modelId="{55DB1438-0272-4F65-B932-8A1DA6C703F0}" type="pres">
      <dgm:prSet presAssocID="{A4EF8800-812B-46DB-A513-004942DFB89C}" presName="hierChild3" presStyleCnt="0"/>
      <dgm:spPr/>
    </dgm:pt>
  </dgm:ptLst>
  <dgm:cxnLst>
    <dgm:cxn modelId="{E8BC5178-AA97-45C4-B688-4F1339A17155}" type="presOf" srcId="{5EEB94CA-097C-4196-AA33-FDF161AACE20}" destId="{8EE64759-4045-4D76-8D98-EECCE98D4449}" srcOrd="0" destOrd="0" presId="urn:microsoft.com/office/officeart/2005/8/layout/hierarchy1"/>
    <dgm:cxn modelId="{75F5C2B2-9E2C-4175-9A41-3290DEC328B2}" srcId="{5EEB94CA-097C-4196-AA33-FDF161AACE20}" destId="{40A7A179-FA02-4689-8CDF-1D0264039F4F}" srcOrd="0" destOrd="0" parTransId="{EBCD2C9A-0215-499D-AB7B-7A06197AD1AC}" sibTransId="{AAE9E7B3-268A-4D99-ACC1-29B2C6A9E8B7}"/>
    <dgm:cxn modelId="{FE7D2180-E310-4049-9B30-1F539747730B}" type="presOf" srcId="{F5B0EFCD-5326-443E-98CC-6B675FDB7304}" destId="{57A16548-5AD6-4D63-A0B2-B21F21B07FB3}" srcOrd="0" destOrd="0" presId="urn:microsoft.com/office/officeart/2005/8/layout/hierarchy1"/>
    <dgm:cxn modelId="{F252D3F8-6D2B-4118-BCA0-0A9EDCB78973}" srcId="{40A7A179-FA02-4689-8CDF-1D0264039F4F}" destId="{A4EF8800-812B-46DB-A513-004942DFB89C}" srcOrd="0" destOrd="0" parTransId="{F5B0EFCD-5326-443E-98CC-6B675FDB7304}" sibTransId="{54A93E78-A426-4ABF-A00D-57780F8F3647}"/>
    <dgm:cxn modelId="{D2A930DF-E717-4391-B968-9C67C800B3B8}" type="presOf" srcId="{40A7A179-FA02-4689-8CDF-1D0264039F4F}" destId="{01FE6792-5E07-4447-9059-975F60FC4F47}" srcOrd="0" destOrd="0" presId="urn:microsoft.com/office/officeart/2005/8/layout/hierarchy1"/>
    <dgm:cxn modelId="{D76B1E4C-5345-424C-8B46-9CCAB3DD5EB6}" type="presOf" srcId="{A4EF8800-812B-46DB-A513-004942DFB89C}" destId="{2A0DD251-F5AE-4B8D-BD12-F45892B532B9}" srcOrd="0" destOrd="0" presId="urn:microsoft.com/office/officeart/2005/8/layout/hierarchy1"/>
    <dgm:cxn modelId="{92757096-289E-4A06-BAD6-EBE963DBF18E}" type="presParOf" srcId="{8EE64759-4045-4D76-8D98-EECCE98D4449}" destId="{B09B8F83-B7D4-4855-9607-78B7108FB7C5}" srcOrd="0" destOrd="0" presId="urn:microsoft.com/office/officeart/2005/8/layout/hierarchy1"/>
    <dgm:cxn modelId="{47CE6361-DD8D-43CA-8E72-04318B5DCE96}" type="presParOf" srcId="{B09B8F83-B7D4-4855-9607-78B7108FB7C5}" destId="{E00D8ED2-5185-43B7-A4FF-7F7C95F4DB80}" srcOrd="0" destOrd="0" presId="urn:microsoft.com/office/officeart/2005/8/layout/hierarchy1"/>
    <dgm:cxn modelId="{089D1E42-EB56-452B-AFCB-ACE517D722F1}" type="presParOf" srcId="{E00D8ED2-5185-43B7-A4FF-7F7C95F4DB80}" destId="{406DAA68-0201-417C-B093-66D3A84123F8}" srcOrd="0" destOrd="0" presId="urn:microsoft.com/office/officeart/2005/8/layout/hierarchy1"/>
    <dgm:cxn modelId="{33F8B818-8E32-4B76-82AD-BD9956979908}" type="presParOf" srcId="{E00D8ED2-5185-43B7-A4FF-7F7C95F4DB80}" destId="{01FE6792-5E07-4447-9059-975F60FC4F47}" srcOrd="1" destOrd="0" presId="urn:microsoft.com/office/officeart/2005/8/layout/hierarchy1"/>
    <dgm:cxn modelId="{26114FED-562F-445D-84A3-EE0C26E484FE}" type="presParOf" srcId="{B09B8F83-B7D4-4855-9607-78B7108FB7C5}" destId="{AC3EB3A2-44D3-4828-8A7F-C1F8661C6DDB}" srcOrd="1" destOrd="0" presId="urn:microsoft.com/office/officeart/2005/8/layout/hierarchy1"/>
    <dgm:cxn modelId="{ED7E76C7-AD05-4299-956E-60C900E95E17}" type="presParOf" srcId="{AC3EB3A2-44D3-4828-8A7F-C1F8661C6DDB}" destId="{57A16548-5AD6-4D63-A0B2-B21F21B07FB3}" srcOrd="0" destOrd="0" presId="urn:microsoft.com/office/officeart/2005/8/layout/hierarchy1"/>
    <dgm:cxn modelId="{7CF22008-9953-4D3B-97D1-0975418E60A4}" type="presParOf" srcId="{AC3EB3A2-44D3-4828-8A7F-C1F8661C6DDB}" destId="{0DB7346B-39DE-4202-BCE9-CD73E9F63CB5}" srcOrd="1" destOrd="0" presId="urn:microsoft.com/office/officeart/2005/8/layout/hierarchy1"/>
    <dgm:cxn modelId="{276F339B-60FD-462F-87B5-9720F9D68B85}" type="presParOf" srcId="{0DB7346B-39DE-4202-BCE9-CD73E9F63CB5}" destId="{FBEF8F82-AEFE-485C-A9AA-2C9161460D75}" srcOrd="0" destOrd="0" presId="urn:microsoft.com/office/officeart/2005/8/layout/hierarchy1"/>
    <dgm:cxn modelId="{F4BF2F69-A95E-42E3-BAE1-55D740D774BC}" type="presParOf" srcId="{FBEF8F82-AEFE-485C-A9AA-2C9161460D75}" destId="{01E3771A-0000-4B64-8B79-F3CDF2141FDA}" srcOrd="0" destOrd="0" presId="urn:microsoft.com/office/officeart/2005/8/layout/hierarchy1"/>
    <dgm:cxn modelId="{F792F63A-0EE6-4D5D-B8B4-4A3F37CA1127}" type="presParOf" srcId="{FBEF8F82-AEFE-485C-A9AA-2C9161460D75}" destId="{2A0DD251-F5AE-4B8D-BD12-F45892B532B9}" srcOrd="1" destOrd="0" presId="urn:microsoft.com/office/officeart/2005/8/layout/hierarchy1"/>
    <dgm:cxn modelId="{71248576-0682-4A93-AC43-4CA5E5F3F22E}" type="presParOf" srcId="{0DB7346B-39DE-4202-BCE9-CD73E9F63CB5}" destId="{55DB1438-0272-4F65-B932-8A1DA6C703F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A16548-5AD6-4D63-A0B2-B21F21B07FB3}">
      <dsp:nvSpPr>
        <dsp:cNvPr id="0" name=""/>
        <dsp:cNvSpPr/>
      </dsp:nvSpPr>
      <dsp:spPr>
        <a:xfrm>
          <a:off x="2576252" y="893140"/>
          <a:ext cx="91440" cy="408578"/>
        </a:xfrm>
        <a:custGeom>
          <a:avLst/>
          <a:gdLst/>
          <a:ahLst/>
          <a:cxnLst/>
          <a:rect l="0" t="0" r="0" b="0"/>
          <a:pathLst>
            <a:path>
              <a:moveTo>
                <a:pt x="45720" y="0"/>
              </a:moveTo>
              <a:lnTo>
                <a:pt x="45720" y="4085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6DAA68-0201-417C-B093-66D3A84123F8}">
      <dsp:nvSpPr>
        <dsp:cNvPr id="0" name=""/>
        <dsp:cNvSpPr/>
      </dsp:nvSpPr>
      <dsp:spPr>
        <a:xfrm>
          <a:off x="788658" y="1058"/>
          <a:ext cx="3666627" cy="89208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1FE6792-5E07-4447-9059-975F60FC4F47}">
      <dsp:nvSpPr>
        <dsp:cNvPr id="0" name=""/>
        <dsp:cNvSpPr/>
      </dsp:nvSpPr>
      <dsp:spPr>
        <a:xfrm>
          <a:off x="944753" y="149348"/>
          <a:ext cx="3666627" cy="89208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pt-BR" sz="2800" kern="1200" dirty="0" smtClean="0"/>
            <a:t>Conselho Superior</a:t>
          </a:r>
          <a:endParaRPr lang="pt-BR" sz="2800" kern="1200" dirty="0"/>
        </a:p>
      </dsp:txBody>
      <dsp:txXfrm>
        <a:off x="970881" y="175476"/>
        <a:ext cx="3614371" cy="839826"/>
      </dsp:txXfrm>
    </dsp:sp>
    <dsp:sp modelId="{01E3771A-0000-4B64-8B79-F3CDF2141FDA}">
      <dsp:nvSpPr>
        <dsp:cNvPr id="0" name=""/>
        <dsp:cNvSpPr/>
      </dsp:nvSpPr>
      <dsp:spPr>
        <a:xfrm>
          <a:off x="1265023" y="1301719"/>
          <a:ext cx="2713897" cy="892082"/>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A0DD251-F5AE-4B8D-BD12-F45892B532B9}">
      <dsp:nvSpPr>
        <dsp:cNvPr id="0" name=""/>
        <dsp:cNvSpPr/>
      </dsp:nvSpPr>
      <dsp:spPr>
        <a:xfrm>
          <a:off x="1421118" y="1450009"/>
          <a:ext cx="2713897" cy="89208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pPr>
          <a:r>
            <a:rPr lang="pt-BR" sz="2800" kern="1200" dirty="0" smtClean="0"/>
            <a:t>Auditoria Interna</a:t>
          </a:r>
          <a:endParaRPr lang="pt-BR" sz="2800" kern="1200" dirty="0"/>
        </a:p>
      </dsp:txBody>
      <dsp:txXfrm>
        <a:off x="1447246" y="1476137"/>
        <a:ext cx="2661641" cy="8398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2537-096C-4264-BD5D-324E6201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1</Pages>
  <Words>1861</Words>
  <Characters>10055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Klycia Ronnyk</dc:creator>
  <cp:keywords/>
  <dc:description/>
  <cp:lastModifiedBy>Samara Santos dos Santos</cp:lastModifiedBy>
  <cp:revision>405</cp:revision>
  <dcterms:created xsi:type="dcterms:W3CDTF">2014-01-24T21:42:00Z</dcterms:created>
  <dcterms:modified xsi:type="dcterms:W3CDTF">2014-03-18T19:47:00Z</dcterms:modified>
</cp:coreProperties>
</file>