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98" w:rsidRPr="00DC23A6" w:rsidRDefault="00F54E98" w:rsidP="00F54E98">
      <w:bookmarkStart w:id="0" w:name="_GoBack"/>
      <w:bookmarkEnd w:id="0"/>
    </w:p>
    <w:p w:rsidR="00F54E98" w:rsidRPr="00DC23A6" w:rsidRDefault="00F54E98" w:rsidP="00F54E98">
      <w:pPr>
        <w:pStyle w:val="Ttulo4"/>
        <w:spacing w:before="0"/>
        <w:ind w:left="862" w:hanging="862"/>
      </w:pPr>
      <w:r w:rsidRPr="00DC23A6">
        <w:rPr>
          <w:szCs w:val="24"/>
        </w:rPr>
        <w:t>4.1.3.7</w:t>
      </w:r>
      <w:r w:rsidRPr="00DC23A6">
        <w:rPr>
          <w:szCs w:val="24"/>
        </w:rPr>
        <w:tab/>
      </w:r>
      <w:bookmarkStart w:id="1" w:name="_Toc360448810"/>
      <w:r w:rsidRPr="00DC23A6">
        <w:t>Análise crítica da realização da despesa</w:t>
      </w:r>
      <w:bookmarkEnd w:id="1"/>
    </w:p>
    <w:p w:rsidR="00F54E98" w:rsidRPr="00DC23A6" w:rsidRDefault="00F54E98" w:rsidP="00F54E98">
      <w:pPr>
        <w:tabs>
          <w:tab w:val="left" w:pos="3119"/>
        </w:tabs>
        <w:spacing w:before="120" w:after="120" w:line="230" w:lineRule="auto"/>
        <w:jc w:val="both"/>
      </w:pPr>
      <w:r w:rsidRPr="00DC23A6">
        <w:t>Depois de preenchidos esses quadros, o gestor deverá realizar uma análise crítica da gestão da Execução Orçamentária de Créditos Originários da UJ analisando as seguintes questões, quando pertinentes:</w:t>
      </w:r>
    </w:p>
    <w:p w:rsidR="00F54E98" w:rsidRDefault="00F54E98" w:rsidP="00F54E98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 xml:space="preserve">Alterações significativas ocorridas no exercício: </w:t>
      </w:r>
      <w:r w:rsidRPr="00DC23A6">
        <w:t>Principais razões de alterações observadas na realização de despesa, tanto em relação aos montantes realizados por modalidade de licitação, quanto por grupo e elemento de despesa.</w:t>
      </w:r>
      <w:r w:rsidRPr="00DC23A6">
        <w:rPr>
          <w:b/>
        </w:rPr>
        <w:t xml:space="preserve"> </w:t>
      </w:r>
    </w:p>
    <w:p w:rsidR="00AD4390" w:rsidRPr="00DC23A6" w:rsidRDefault="00AD4390" w:rsidP="00F54E98">
      <w:pPr>
        <w:tabs>
          <w:tab w:val="left" w:pos="3119"/>
        </w:tabs>
        <w:spacing w:before="120" w:after="120" w:line="230" w:lineRule="auto"/>
        <w:jc w:val="both"/>
        <w:rPr>
          <w:b/>
        </w:rPr>
      </w:pPr>
    </w:p>
    <w:p w:rsidR="000108C4" w:rsidRPr="004A1EA9" w:rsidRDefault="00F54E98" w:rsidP="00F54E98">
      <w:pPr>
        <w:tabs>
          <w:tab w:val="left" w:pos="3119"/>
        </w:tabs>
        <w:spacing w:before="120" w:after="120" w:line="230" w:lineRule="auto"/>
        <w:jc w:val="both"/>
        <w:rPr>
          <w:b/>
          <w:color w:val="FF0000"/>
        </w:rPr>
      </w:pPr>
      <w:r w:rsidRPr="004A1EA9">
        <w:rPr>
          <w:b/>
          <w:color w:val="FF0000"/>
        </w:rPr>
        <w:t>REPOSTA:</w:t>
      </w:r>
      <w:r w:rsidR="000108C4" w:rsidRPr="004A1EA9">
        <w:rPr>
          <w:b/>
          <w:color w:val="FF0000"/>
        </w:rPr>
        <w:t xml:space="preserve"> As principais alter</w:t>
      </w:r>
      <w:r w:rsidR="00AD4390" w:rsidRPr="004A1EA9">
        <w:rPr>
          <w:b/>
          <w:color w:val="FF0000"/>
        </w:rPr>
        <w:t xml:space="preserve">ações </w:t>
      </w:r>
      <w:r w:rsidR="00A91A04" w:rsidRPr="004A1EA9">
        <w:rPr>
          <w:b/>
          <w:color w:val="FF0000"/>
        </w:rPr>
        <w:t>o</w:t>
      </w:r>
      <w:r w:rsidR="00AD4390" w:rsidRPr="004A1EA9">
        <w:rPr>
          <w:b/>
          <w:color w:val="FF0000"/>
        </w:rPr>
        <w:t xml:space="preserve">corridas nas </w:t>
      </w:r>
      <w:r w:rsidR="000108C4" w:rsidRPr="004A1EA9">
        <w:rPr>
          <w:b/>
          <w:color w:val="FF0000"/>
        </w:rPr>
        <w:t>despesas do exercício de 2013 foram causadas</w:t>
      </w:r>
      <w:proofErr w:type="gramStart"/>
      <w:r w:rsidR="000108C4" w:rsidRPr="004A1EA9">
        <w:rPr>
          <w:b/>
          <w:color w:val="FF0000"/>
        </w:rPr>
        <w:t xml:space="preserve">  </w:t>
      </w:r>
      <w:proofErr w:type="gramEnd"/>
      <w:r w:rsidR="000108C4" w:rsidRPr="004A1EA9">
        <w:rPr>
          <w:b/>
          <w:color w:val="FF0000"/>
        </w:rPr>
        <w:t>por caso</w:t>
      </w:r>
      <w:r w:rsidR="00A91A04" w:rsidRPr="004A1EA9">
        <w:rPr>
          <w:b/>
          <w:color w:val="FF0000"/>
        </w:rPr>
        <w:t>s</w:t>
      </w:r>
      <w:r w:rsidR="000108C4" w:rsidRPr="004A1EA9">
        <w:rPr>
          <w:b/>
          <w:color w:val="FF0000"/>
        </w:rPr>
        <w:t xml:space="preserve"> fortuito</w:t>
      </w:r>
      <w:r w:rsidR="00A91A04" w:rsidRPr="004A1EA9">
        <w:rPr>
          <w:b/>
          <w:color w:val="FF0000"/>
        </w:rPr>
        <w:t>s</w:t>
      </w:r>
      <w:r w:rsidR="009F7827" w:rsidRPr="004A1EA9">
        <w:rPr>
          <w:b/>
          <w:color w:val="FF0000"/>
        </w:rPr>
        <w:t xml:space="preserve"> </w:t>
      </w:r>
      <w:r w:rsidR="00ED1545" w:rsidRPr="004A1EA9">
        <w:rPr>
          <w:b/>
          <w:color w:val="FF0000"/>
        </w:rPr>
        <w:t>provenientes de</w:t>
      </w:r>
      <w:r w:rsidR="009F7827" w:rsidRPr="004A1EA9">
        <w:rPr>
          <w:b/>
          <w:color w:val="FF0000"/>
        </w:rPr>
        <w:t xml:space="preserve"> obras, serviços de engenharias e serviços com terceirizados</w:t>
      </w:r>
      <w:r w:rsidR="00A91A04" w:rsidRPr="004A1EA9">
        <w:rPr>
          <w:b/>
          <w:color w:val="FF0000"/>
        </w:rPr>
        <w:t xml:space="preserve">, </w:t>
      </w:r>
      <w:r w:rsidR="00F957A6" w:rsidRPr="004A1EA9">
        <w:rPr>
          <w:b/>
          <w:color w:val="FF0000"/>
        </w:rPr>
        <w:t>com isso</w:t>
      </w:r>
      <w:r w:rsidR="00A91A04" w:rsidRPr="004A1EA9">
        <w:rPr>
          <w:b/>
          <w:color w:val="FF0000"/>
        </w:rPr>
        <w:t xml:space="preserve"> a administração </w:t>
      </w:r>
      <w:r w:rsidR="00F957A6" w:rsidRPr="004A1EA9">
        <w:rPr>
          <w:b/>
          <w:color w:val="FF0000"/>
        </w:rPr>
        <w:t xml:space="preserve">teve que </w:t>
      </w:r>
      <w:r w:rsidR="00A91A04" w:rsidRPr="004A1EA9">
        <w:rPr>
          <w:b/>
          <w:color w:val="FF0000"/>
        </w:rPr>
        <w:t>pactuar</w:t>
      </w:r>
      <w:r w:rsidR="00AD4390" w:rsidRPr="004A1EA9">
        <w:rPr>
          <w:b/>
          <w:color w:val="FF0000"/>
        </w:rPr>
        <w:t xml:space="preserve"> contratos emergenciais.</w:t>
      </w:r>
    </w:p>
    <w:p w:rsidR="00AD4390" w:rsidRPr="00DC23A6" w:rsidRDefault="00AD4390" w:rsidP="00F54E98">
      <w:pPr>
        <w:tabs>
          <w:tab w:val="left" w:pos="3119"/>
        </w:tabs>
        <w:spacing w:before="120" w:after="120" w:line="230" w:lineRule="auto"/>
        <w:jc w:val="both"/>
        <w:rPr>
          <w:b/>
        </w:rPr>
      </w:pPr>
    </w:p>
    <w:p w:rsidR="00F54E98" w:rsidRPr="00DC23A6" w:rsidRDefault="00F54E98" w:rsidP="00F54E98">
      <w:pPr>
        <w:tabs>
          <w:tab w:val="left" w:pos="3119"/>
        </w:tabs>
        <w:spacing w:before="120" w:after="120" w:line="230" w:lineRule="auto"/>
        <w:jc w:val="both"/>
      </w:pPr>
      <w:r w:rsidRPr="00DC23A6">
        <w:rPr>
          <w:b/>
        </w:rPr>
        <w:t xml:space="preserve">Concentração de contratações realizadas via dispensa e inexigibilidade: </w:t>
      </w:r>
      <w:r w:rsidRPr="00DC23A6">
        <w:t xml:space="preserve">Razões que determinaram as contratações em volumes significativos com base na dispensa e inexigibilidade. </w:t>
      </w:r>
    </w:p>
    <w:p w:rsidR="00ED1545" w:rsidRPr="00136498" w:rsidRDefault="00ED1545" w:rsidP="00ED1545">
      <w:pPr>
        <w:tabs>
          <w:tab w:val="left" w:pos="3119"/>
        </w:tabs>
        <w:spacing w:before="120" w:after="120" w:line="23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</w:t>
      </w:r>
      <w:r w:rsidRPr="00136498">
        <w:rPr>
          <w:b/>
          <w:color w:val="FF0000"/>
        </w:rPr>
        <w:t xml:space="preserve">O aumento decorrente das despesas realizadas em 2013 com dispensa de licitação, comparadas ao de 2012 foram provocadas pela súbita paralisação dos contratos de terceirização com a empresa </w:t>
      </w:r>
      <w:proofErr w:type="spellStart"/>
      <w:r w:rsidRPr="00136498">
        <w:rPr>
          <w:b/>
          <w:color w:val="FF0000"/>
        </w:rPr>
        <w:t>Rudary</w:t>
      </w:r>
      <w:proofErr w:type="spellEnd"/>
      <w:r w:rsidRPr="00136498">
        <w:rPr>
          <w:b/>
          <w:color w:val="FF0000"/>
        </w:rPr>
        <w:t xml:space="preserve"> Prestadora de Serviços do Amazonas </w:t>
      </w:r>
      <w:proofErr w:type="spellStart"/>
      <w:r w:rsidRPr="00136498">
        <w:rPr>
          <w:b/>
          <w:color w:val="FF0000"/>
        </w:rPr>
        <w:t>Ltda</w:t>
      </w:r>
      <w:proofErr w:type="spellEnd"/>
      <w:r w:rsidRPr="00136498">
        <w:rPr>
          <w:b/>
          <w:color w:val="FF0000"/>
        </w:rPr>
        <w:t xml:space="preserve"> por via judicial, fato este que contribuiu para abertura de vários processos emergenciais de contratação deste tipo de serviço em praticamente todas as Unidades Gestoras do IFAM, haja vista tratar-se de serviços de caráter continuado.</w:t>
      </w:r>
      <w:r>
        <w:rPr>
          <w:b/>
          <w:color w:val="FF0000"/>
        </w:rPr>
        <w:t xml:space="preserve"> Também atribuímos a despesas dessa natureza com uma obra emergencial realizada no Estado do Acre para sanar um problema local que estava comprometendo a vida de pessoas.</w:t>
      </w:r>
    </w:p>
    <w:p w:rsidR="00BF093C" w:rsidRPr="000108C4" w:rsidRDefault="00ED1545" w:rsidP="00ED1545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>
        <w:rPr>
          <w:b/>
          <w:color w:val="FF0000"/>
        </w:rPr>
        <w:t xml:space="preserve">               </w:t>
      </w:r>
      <w:r w:rsidRPr="00136498">
        <w:rPr>
          <w:b/>
          <w:color w:val="FF0000"/>
        </w:rPr>
        <w:t xml:space="preserve">No caso das inexigibilidades de licitação a variação de 2012 e 2013 decorreu </w:t>
      </w:r>
      <w:r>
        <w:rPr>
          <w:b/>
          <w:color w:val="FF0000"/>
        </w:rPr>
        <w:t>do aumento da contratação de empresas de treinamento e capacitação</w:t>
      </w:r>
      <w:r w:rsidR="004A1EA9">
        <w:rPr>
          <w:b/>
          <w:color w:val="FF0000"/>
        </w:rPr>
        <w:t xml:space="preserve">, </w:t>
      </w:r>
      <w:r>
        <w:rPr>
          <w:b/>
          <w:color w:val="FF0000"/>
        </w:rPr>
        <w:t xml:space="preserve">de despesas com telecomunicação e </w:t>
      </w:r>
      <w:r w:rsidR="004A1EA9">
        <w:rPr>
          <w:b/>
          <w:color w:val="FF0000"/>
        </w:rPr>
        <w:t xml:space="preserve">de </w:t>
      </w:r>
      <w:r>
        <w:rPr>
          <w:b/>
          <w:color w:val="FF0000"/>
        </w:rPr>
        <w:t>comunicação em g</w:t>
      </w:r>
      <w:r w:rsidR="004A1EA9">
        <w:rPr>
          <w:b/>
          <w:color w:val="FF0000"/>
        </w:rPr>
        <w:t>eral, mais especificamente nos C</w:t>
      </w:r>
      <w:r>
        <w:rPr>
          <w:b/>
          <w:color w:val="FF0000"/>
        </w:rPr>
        <w:t>ampi do interior do Estado.</w:t>
      </w:r>
      <w:r w:rsidRPr="00136498">
        <w:rPr>
          <w:b/>
          <w:color w:val="FF0000"/>
        </w:rPr>
        <w:t xml:space="preserve">  </w:t>
      </w:r>
    </w:p>
    <w:p w:rsidR="00F54E98" w:rsidRDefault="00F54E98" w:rsidP="00F54E98">
      <w:pPr>
        <w:tabs>
          <w:tab w:val="left" w:pos="3119"/>
        </w:tabs>
        <w:spacing w:before="120" w:after="120"/>
        <w:jc w:val="both"/>
      </w:pPr>
      <w:r w:rsidRPr="00DC23A6">
        <w:rPr>
          <w:b/>
        </w:rPr>
        <w:t xml:space="preserve">Contingenciamento no exercício: </w:t>
      </w:r>
      <w:r w:rsidRPr="00DC23A6">
        <w:t>Efeitos na gestão orçamentária provocados pelas limitações de empenho e movimentação financeira ocorridas no exercício, destacando as consequências sobre os resultados planejados, bem como as razões que determinaram as escolhas sobre quais despesas as restrições recairiam.</w:t>
      </w:r>
    </w:p>
    <w:p w:rsidR="00160617" w:rsidRPr="00DC23A6" w:rsidRDefault="00160617" w:rsidP="00F54E98">
      <w:pPr>
        <w:tabs>
          <w:tab w:val="left" w:pos="3119"/>
        </w:tabs>
        <w:spacing w:before="120" w:after="120"/>
        <w:jc w:val="both"/>
      </w:pPr>
    </w:p>
    <w:p w:rsidR="00AD4390" w:rsidRPr="00ED1545" w:rsidRDefault="00AD4390" w:rsidP="00AD4390">
      <w:pPr>
        <w:tabs>
          <w:tab w:val="left" w:pos="3119"/>
        </w:tabs>
        <w:spacing w:before="120" w:after="120" w:line="230" w:lineRule="auto"/>
        <w:jc w:val="both"/>
        <w:rPr>
          <w:b/>
          <w:color w:val="FF0000"/>
        </w:rPr>
      </w:pPr>
      <w:r w:rsidRPr="00DC23A6">
        <w:rPr>
          <w:b/>
        </w:rPr>
        <w:t>REPOSTA:</w:t>
      </w:r>
      <w:r>
        <w:rPr>
          <w:b/>
        </w:rPr>
        <w:t xml:space="preserve"> </w:t>
      </w:r>
      <w:r w:rsidRPr="00ED1545">
        <w:rPr>
          <w:b/>
          <w:color w:val="FF0000"/>
        </w:rPr>
        <w:t>No exercício de 2013</w:t>
      </w:r>
      <w:r w:rsidR="00544F1D" w:rsidRPr="00ED1545">
        <w:rPr>
          <w:b/>
          <w:color w:val="FF0000"/>
        </w:rPr>
        <w:t>,</w:t>
      </w:r>
      <w:r w:rsidRPr="00ED1545">
        <w:rPr>
          <w:b/>
          <w:color w:val="FF0000"/>
        </w:rPr>
        <w:t xml:space="preserve"> houve contingenciamento de 7,</w:t>
      </w:r>
      <w:r w:rsidR="00BF093C" w:rsidRPr="00ED1545">
        <w:rPr>
          <w:b/>
          <w:color w:val="FF0000"/>
        </w:rPr>
        <w:t>4</w:t>
      </w:r>
      <w:r w:rsidRPr="00ED1545">
        <w:rPr>
          <w:b/>
          <w:color w:val="FF0000"/>
        </w:rPr>
        <w:t>% no orçamento</w:t>
      </w:r>
      <w:r w:rsidR="00BF093C" w:rsidRPr="00ED1545">
        <w:rPr>
          <w:b/>
          <w:color w:val="FF0000"/>
        </w:rPr>
        <w:t xml:space="preserve"> de custeio</w:t>
      </w:r>
      <w:r w:rsidR="00ED1545" w:rsidRPr="00ED1545">
        <w:rPr>
          <w:b/>
          <w:color w:val="FF0000"/>
        </w:rPr>
        <w:t xml:space="preserve"> realizado pelo Governo Federal,</w:t>
      </w:r>
      <w:r w:rsidRPr="00ED1545">
        <w:rPr>
          <w:b/>
          <w:color w:val="FF0000"/>
        </w:rPr>
        <w:t xml:space="preserve"> </w:t>
      </w:r>
      <w:r w:rsidR="00ED1545">
        <w:rPr>
          <w:b/>
          <w:color w:val="FF0000"/>
        </w:rPr>
        <w:t>t</w:t>
      </w:r>
      <w:r w:rsidR="00E37B3C" w:rsidRPr="00ED1545">
        <w:rPr>
          <w:b/>
          <w:color w:val="FF0000"/>
        </w:rPr>
        <w:t>odavia</w:t>
      </w:r>
      <w:r w:rsidR="00ED1545" w:rsidRPr="00ED1545">
        <w:rPr>
          <w:b/>
          <w:color w:val="FF0000"/>
        </w:rPr>
        <w:t>,</w:t>
      </w:r>
      <w:r w:rsidR="00E37B3C" w:rsidRPr="00ED1545">
        <w:rPr>
          <w:b/>
          <w:color w:val="FF0000"/>
        </w:rPr>
        <w:t xml:space="preserve"> </w:t>
      </w:r>
      <w:r w:rsidR="00ED1545" w:rsidRPr="00ED1545">
        <w:rPr>
          <w:b/>
          <w:color w:val="FF0000"/>
        </w:rPr>
        <w:t>não houveram despesas que fossem comprometidas por conta do contingenciamento.</w:t>
      </w:r>
    </w:p>
    <w:p w:rsidR="00F54E98" w:rsidRPr="00DC23A6" w:rsidRDefault="00F54E98" w:rsidP="00F54E98">
      <w:pPr>
        <w:tabs>
          <w:tab w:val="left" w:pos="3119"/>
        </w:tabs>
        <w:spacing w:before="120" w:after="120"/>
        <w:jc w:val="both"/>
      </w:pPr>
    </w:p>
    <w:p w:rsidR="00F54E98" w:rsidRDefault="00F54E98" w:rsidP="00F54E98">
      <w:pPr>
        <w:tabs>
          <w:tab w:val="left" w:pos="3119"/>
        </w:tabs>
        <w:spacing w:before="120" w:after="120"/>
        <w:jc w:val="both"/>
      </w:pPr>
      <w:r w:rsidRPr="00DC23A6">
        <w:rPr>
          <w:b/>
        </w:rPr>
        <w:t xml:space="preserve">Eventos negativos ou positivos sobre a execução orçamentária: </w:t>
      </w:r>
      <w:r w:rsidRPr="00DC23A6">
        <w:t>Relação de eventos internos e externos que prejudicaram ou facilitaram a execução orçamentária da UJ, tais como problemas de pessoal, licitações, licenciamento ambiental, tempestividade na liberação de recursos, etc., examinando ainda a permanência dos efeitos provocados por esses eventos para o exercício seguinte.</w:t>
      </w:r>
    </w:p>
    <w:p w:rsidR="00AD4390" w:rsidRPr="00DC23A6" w:rsidRDefault="00AD4390" w:rsidP="00F54E98">
      <w:pPr>
        <w:tabs>
          <w:tab w:val="left" w:pos="3119"/>
        </w:tabs>
        <w:spacing w:before="120" w:after="120"/>
        <w:jc w:val="both"/>
      </w:pPr>
    </w:p>
    <w:p w:rsidR="00D30BC8" w:rsidRPr="00ED1545" w:rsidRDefault="00F54E98" w:rsidP="000327EB">
      <w:pPr>
        <w:tabs>
          <w:tab w:val="left" w:pos="3119"/>
        </w:tabs>
        <w:spacing w:before="120" w:after="120" w:line="230" w:lineRule="auto"/>
        <w:jc w:val="both"/>
        <w:rPr>
          <w:b/>
          <w:color w:val="FF0000"/>
        </w:rPr>
      </w:pPr>
      <w:r w:rsidRPr="00ED1545">
        <w:rPr>
          <w:b/>
          <w:color w:val="FF0000"/>
        </w:rPr>
        <w:t>REPOSTA:</w:t>
      </w:r>
      <w:r w:rsidR="00AD4390" w:rsidRPr="00ED1545">
        <w:rPr>
          <w:b/>
          <w:color w:val="FF0000"/>
        </w:rPr>
        <w:t xml:space="preserve"> </w:t>
      </w:r>
      <w:r w:rsidR="00ED1545" w:rsidRPr="00ED1545">
        <w:rPr>
          <w:b/>
          <w:color w:val="FF0000"/>
        </w:rPr>
        <w:t>Na</w:t>
      </w:r>
      <w:r w:rsidR="00D30BC8" w:rsidRPr="00ED1545">
        <w:rPr>
          <w:b/>
          <w:color w:val="FF0000"/>
        </w:rPr>
        <w:t xml:space="preserve"> </w:t>
      </w:r>
      <w:r w:rsidR="00ED1545" w:rsidRPr="00ED1545">
        <w:rPr>
          <w:b/>
          <w:color w:val="FF0000"/>
        </w:rPr>
        <w:t>instituição</w:t>
      </w:r>
      <w:r w:rsidR="00D30BC8" w:rsidRPr="00ED1545">
        <w:rPr>
          <w:b/>
          <w:color w:val="FF0000"/>
        </w:rPr>
        <w:t>, há uma carência de servidores (técnicos administrativos)</w:t>
      </w:r>
      <w:r w:rsidR="001D1380" w:rsidRPr="00ED1545">
        <w:rPr>
          <w:b/>
          <w:color w:val="FF0000"/>
        </w:rPr>
        <w:t xml:space="preserve"> na Comissão Geral de Licitação, Coordenação de Material e Patrimônio e Coordenação de Compras</w:t>
      </w:r>
      <w:r w:rsidR="00D30BC8" w:rsidRPr="00ED1545">
        <w:rPr>
          <w:b/>
          <w:color w:val="FF0000"/>
        </w:rPr>
        <w:t xml:space="preserve"> </w:t>
      </w:r>
      <w:r w:rsidR="001D1380" w:rsidRPr="00ED1545">
        <w:rPr>
          <w:b/>
          <w:color w:val="FF0000"/>
        </w:rPr>
        <w:t>subordinados à</w:t>
      </w:r>
      <w:r w:rsidR="00D30BC8" w:rsidRPr="00ED1545">
        <w:rPr>
          <w:b/>
          <w:color w:val="FF0000"/>
        </w:rPr>
        <w:t xml:space="preserve"> </w:t>
      </w:r>
      <w:proofErr w:type="spellStart"/>
      <w:r w:rsidR="00D30BC8" w:rsidRPr="00ED1545">
        <w:rPr>
          <w:b/>
          <w:color w:val="FF0000"/>
        </w:rPr>
        <w:t>Pró-Reitoria</w:t>
      </w:r>
      <w:proofErr w:type="spellEnd"/>
      <w:r w:rsidR="00D30BC8" w:rsidRPr="00ED1545">
        <w:rPr>
          <w:b/>
          <w:color w:val="FF0000"/>
        </w:rPr>
        <w:t xml:space="preserve"> de Administração</w:t>
      </w:r>
      <w:r w:rsidR="00ED1545" w:rsidRPr="00ED1545">
        <w:rPr>
          <w:b/>
          <w:color w:val="FF0000"/>
        </w:rPr>
        <w:t xml:space="preserve"> </w:t>
      </w:r>
      <w:r w:rsidR="00D30BC8" w:rsidRPr="00ED1545">
        <w:rPr>
          <w:b/>
          <w:color w:val="FF0000"/>
        </w:rPr>
        <w:t xml:space="preserve">- </w:t>
      </w:r>
      <w:proofErr w:type="spellStart"/>
      <w:r w:rsidR="00D30BC8" w:rsidRPr="00ED1545">
        <w:rPr>
          <w:b/>
          <w:color w:val="FF0000"/>
        </w:rPr>
        <w:t>Proad</w:t>
      </w:r>
      <w:proofErr w:type="spellEnd"/>
      <w:r w:rsidR="001D1380" w:rsidRPr="00ED1545">
        <w:rPr>
          <w:b/>
          <w:color w:val="FF0000"/>
        </w:rPr>
        <w:t xml:space="preserve">, assim como </w:t>
      </w:r>
      <w:r w:rsidR="00ED1545" w:rsidRPr="00ED1545">
        <w:rPr>
          <w:b/>
          <w:color w:val="FF0000"/>
        </w:rPr>
        <w:t>nas</w:t>
      </w:r>
      <w:r w:rsidR="00D30BC8" w:rsidRPr="00ED1545">
        <w:rPr>
          <w:b/>
          <w:color w:val="FF0000"/>
        </w:rPr>
        <w:t xml:space="preserve"> Diretoria</w:t>
      </w:r>
      <w:r w:rsidR="001D1380" w:rsidRPr="00ED1545">
        <w:rPr>
          <w:b/>
          <w:color w:val="FF0000"/>
        </w:rPr>
        <w:t>s</w:t>
      </w:r>
      <w:r w:rsidR="00D30BC8" w:rsidRPr="00ED1545">
        <w:rPr>
          <w:b/>
          <w:color w:val="FF0000"/>
        </w:rPr>
        <w:t xml:space="preserve"> de Administração e Planejamento- DAP dos Campi</w:t>
      </w:r>
      <w:r w:rsidR="000327EB" w:rsidRPr="00ED1545">
        <w:rPr>
          <w:b/>
          <w:color w:val="FF0000"/>
        </w:rPr>
        <w:t>. Tal carência</w:t>
      </w:r>
      <w:r w:rsidR="00D30BC8" w:rsidRPr="00ED1545">
        <w:rPr>
          <w:b/>
          <w:color w:val="FF0000"/>
        </w:rPr>
        <w:t xml:space="preserve"> impossibilitou o atendimento de algumas demandas</w:t>
      </w:r>
      <w:r w:rsidR="000327EB" w:rsidRPr="00ED1545">
        <w:rPr>
          <w:b/>
          <w:color w:val="FF0000"/>
        </w:rPr>
        <w:t xml:space="preserve"> relacionadas ao processo de aquisição de bens e serviços. </w:t>
      </w:r>
    </w:p>
    <w:p w:rsidR="000327EB" w:rsidRPr="00ED1545" w:rsidRDefault="000327EB" w:rsidP="000327EB">
      <w:pPr>
        <w:tabs>
          <w:tab w:val="left" w:pos="3119"/>
        </w:tabs>
        <w:spacing w:before="120" w:after="120" w:line="230" w:lineRule="auto"/>
        <w:jc w:val="both"/>
        <w:rPr>
          <w:b/>
          <w:color w:val="FF0000"/>
        </w:rPr>
      </w:pPr>
      <w:r w:rsidRPr="00ED1545">
        <w:rPr>
          <w:b/>
          <w:color w:val="FF0000"/>
        </w:rPr>
        <w:t xml:space="preserve">Além disso, no exercício de 2013, </w:t>
      </w:r>
      <w:r w:rsidR="00ED1545" w:rsidRPr="00ED1545">
        <w:rPr>
          <w:b/>
          <w:color w:val="FF0000"/>
        </w:rPr>
        <w:t>houve</w:t>
      </w:r>
      <w:r w:rsidRPr="00ED1545">
        <w:rPr>
          <w:b/>
          <w:color w:val="FF0000"/>
        </w:rPr>
        <w:t xml:space="preserve"> algumas restrições de </w:t>
      </w:r>
      <w:r w:rsidR="00ED1545" w:rsidRPr="00ED1545">
        <w:rPr>
          <w:b/>
          <w:color w:val="FF0000"/>
        </w:rPr>
        <w:t xml:space="preserve">repasses de </w:t>
      </w:r>
      <w:r w:rsidRPr="00ED1545">
        <w:rPr>
          <w:b/>
          <w:color w:val="FF0000"/>
        </w:rPr>
        <w:t xml:space="preserve">recursos financeiros </w:t>
      </w:r>
      <w:r w:rsidR="00ED1545" w:rsidRPr="00ED1545">
        <w:rPr>
          <w:b/>
          <w:color w:val="FF0000"/>
        </w:rPr>
        <w:t xml:space="preserve">originários do órgão central </w:t>
      </w:r>
      <w:r w:rsidRPr="00ED1545">
        <w:rPr>
          <w:b/>
          <w:color w:val="FF0000"/>
        </w:rPr>
        <w:t xml:space="preserve">que prejudicaram o pagamento das despesas com </w:t>
      </w:r>
      <w:r w:rsidR="00ED1545" w:rsidRPr="00ED1545">
        <w:rPr>
          <w:b/>
          <w:color w:val="FF0000"/>
        </w:rPr>
        <w:t xml:space="preserve">serviços e </w:t>
      </w:r>
      <w:r w:rsidRPr="00ED1545">
        <w:rPr>
          <w:b/>
          <w:color w:val="FF0000"/>
        </w:rPr>
        <w:t>obras</w:t>
      </w:r>
      <w:r w:rsidR="00ED1545" w:rsidRPr="00ED1545">
        <w:rPr>
          <w:b/>
          <w:color w:val="FF0000"/>
        </w:rPr>
        <w:t xml:space="preserve"> de engenharia bem como</w:t>
      </w:r>
      <w:r w:rsidRPr="00ED1545">
        <w:rPr>
          <w:b/>
          <w:color w:val="FF0000"/>
        </w:rPr>
        <w:t xml:space="preserve"> serviços</w:t>
      </w:r>
      <w:proofErr w:type="gramStart"/>
      <w:r w:rsidRPr="00ED1545">
        <w:rPr>
          <w:b/>
          <w:color w:val="FF0000"/>
        </w:rPr>
        <w:t xml:space="preserve"> </w:t>
      </w:r>
      <w:r w:rsidR="00ED1545" w:rsidRPr="00ED1545">
        <w:rPr>
          <w:b/>
          <w:color w:val="FF0000"/>
        </w:rPr>
        <w:t xml:space="preserve"> </w:t>
      </w:r>
      <w:proofErr w:type="gramEnd"/>
      <w:r w:rsidR="00ED1545" w:rsidRPr="00ED1545">
        <w:rPr>
          <w:b/>
          <w:color w:val="FF0000"/>
        </w:rPr>
        <w:t>de mão de obra terceirizada em tempo hábil, ocasionando uma série de problemas de cunho contratual.</w:t>
      </w:r>
    </w:p>
    <w:p w:rsidR="000327EB" w:rsidRPr="00ED1545" w:rsidRDefault="000327EB" w:rsidP="000327EB">
      <w:pPr>
        <w:tabs>
          <w:tab w:val="left" w:pos="3119"/>
        </w:tabs>
        <w:spacing w:before="120" w:after="120" w:line="230" w:lineRule="auto"/>
        <w:jc w:val="both"/>
        <w:rPr>
          <w:b/>
          <w:color w:val="FF0000"/>
        </w:rPr>
      </w:pPr>
    </w:p>
    <w:p w:rsidR="00F54E98" w:rsidRDefault="00F54E98" w:rsidP="00F54E98">
      <w:pPr>
        <w:tabs>
          <w:tab w:val="left" w:pos="3119"/>
        </w:tabs>
        <w:spacing w:before="120" w:after="120"/>
        <w:jc w:val="both"/>
      </w:pPr>
    </w:p>
    <w:p w:rsidR="001D1380" w:rsidRPr="00DC23A6" w:rsidRDefault="001D1380" w:rsidP="00F54E98">
      <w:pPr>
        <w:tabs>
          <w:tab w:val="left" w:pos="3119"/>
        </w:tabs>
        <w:spacing w:before="120" w:after="120"/>
        <w:jc w:val="both"/>
      </w:pPr>
    </w:p>
    <w:p w:rsidR="00F54E98" w:rsidRPr="00DC23A6" w:rsidRDefault="00F54E98" w:rsidP="00F54E98">
      <w:pPr>
        <w:spacing w:after="120"/>
        <w:jc w:val="both"/>
      </w:pPr>
      <w:r w:rsidRPr="00DC23A6">
        <w:t>Além dessas questões, o gestor poderá abordar outras que considere relevantes para explanação da Execução Orçamentária de Créditos, tanto originários da LOA, quanto recebidos por movimentação interna e externa.</w:t>
      </w:r>
    </w:p>
    <w:p w:rsidR="00F54E98" w:rsidRPr="00ED1545" w:rsidRDefault="00F54E98" w:rsidP="00F54E98">
      <w:pPr>
        <w:spacing w:after="120"/>
        <w:jc w:val="both"/>
        <w:rPr>
          <w:color w:val="FF0000"/>
        </w:rPr>
      </w:pPr>
    </w:p>
    <w:p w:rsidR="00AE64ED" w:rsidRDefault="00F54E98" w:rsidP="004A1EA9">
      <w:pPr>
        <w:tabs>
          <w:tab w:val="left" w:pos="3119"/>
        </w:tabs>
        <w:spacing w:before="120" w:after="120" w:line="230" w:lineRule="auto"/>
        <w:jc w:val="both"/>
      </w:pPr>
      <w:r w:rsidRPr="00ED1545">
        <w:rPr>
          <w:b/>
          <w:color w:val="FF0000"/>
        </w:rPr>
        <w:t>REPOSTA:</w:t>
      </w:r>
      <w:bookmarkStart w:id="2" w:name="_Toc360107651"/>
      <w:bookmarkStart w:id="3" w:name="_Toc360108585"/>
      <w:bookmarkStart w:id="4" w:name="_Toc360108888"/>
      <w:bookmarkStart w:id="5" w:name="_Toc360109189"/>
      <w:bookmarkStart w:id="6" w:name="_Toc360109640"/>
      <w:bookmarkEnd w:id="2"/>
      <w:bookmarkEnd w:id="3"/>
      <w:bookmarkEnd w:id="4"/>
      <w:bookmarkEnd w:id="5"/>
      <w:bookmarkEnd w:id="6"/>
      <w:r w:rsidR="001D1380" w:rsidRPr="00ED1545">
        <w:rPr>
          <w:b/>
          <w:color w:val="FF0000"/>
        </w:rPr>
        <w:t xml:space="preserve"> </w:t>
      </w:r>
      <w:r w:rsidR="00ED1545" w:rsidRPr="00ED1545">
        <w:rPr>
          <w:b/>
          <w:color w:val="FF0000"/>
        </w:rPr>
        <w:t xml:space="preserve">Um dos pontos principais </w:t>
      </w:r>
      <w:r w:rsidR="004A1EA9">
        <w:rPr>
          <w:b/>
          <w:color w:val="FF0000"/>
        </w:rPr>
        <w:t xml:space="preserve">que tem influenciado negativamente </w:t>
      </w:r>
      <w:r w:rsidR="00ED1545" w:rsidRPr="00ED1545">
        <w:rPr>
          <w:b/>
          <w:color w:val="FF0000"/>
        </w:rPr>
        <w:t xml:space="preserve">na execução orçamentária 2013, </w:t>
      </w:r>
      <w:r w:rsidR="004A1EA9">
        <w:rPr>
          <w:b/>
          <w:color w:val="FF0000"/>
        </w:rPr>
        <w:t xml:space="preserve">tanto qualitativamente como quantitativamente, </w:t>
      </w:r>
      <w:r w:rsidR="00ED1545" w:rsidRPr="00ED1545">
        <w:rPr>
          <w:b/>
          <w:color w:val="FF0000"/>
        </w:rPr>
        <w:t xml:space="preserve">pautou-se na deficiência de </w:t>
      </w:r>
      <w:r w:rsidR="004A1EA9">
        <w:rPr>
          <w:b/>
          <w:color w:val="FF0000"/>
        </w:rPr>
        <w:t xml:space="preserve">disponibilidade de </w:t>
      </w:r>
      <w:r w:rsidR="00ED1545" w:rsidRPr="00ED1545">
        <w:rPr>
          <w:b/>
          <w:color w:val="FF0000"/>
        </w:rPr>
        <w:t>servidores para trabalhar na área de gestão de compras e licitação, aliado a pouca capacitação de servidores naquele exercício. A grande responsabilidade perante os órgãos de controle nesta área, e os baixos salários pagos a estes profissionais contribui</w:t>
      </w:r>
      <w:r w:rsidR="004A1EA9">
        <w:rPr>
          <w:b/>
          <w:color w:val="FF0000"/>
        </w:rPr>
        <w:t>u</w:t>
      </w:r>
      <w:r w:rsidR="00ED1545" w:rsidRPr="00ED1545">
        <w:rPr>
          <w:b/>
          <w:color w:val="FF0000"/>
        </w:rPr>
        <w:t xml:space="preserve"> em muito para desmotivação de servidores para atuar nesta área da administração pública. Essa falta de interesse de servidores para atuar nesta área causou o acúmulo de processos licitatórios e dificultou a </w:t>
      </w:r>
      <w:proofErr w:type="gramStart"/>
      <w:r w:rsidR="00ED1545" w:rsidRPr="00ED1545">
        <w:rPr>
          <w:b/>
          <w:color w:val="FF0000"/>
        </w:rPr>
        <w:t>implementação</w:t>
      </w:r>
      <w:proofErr w:type="gramEnd"/>
      <w:r w:rsidR="00ED1545" w:rsidRPr="00ED1545">
        <w:rPr>
          <w:b/>
          <w:color w:val="FF0000"/>
        </w:rPr>
        <w:t xml:space="preserve"> de uma série de ações própria da administração. </w:t>
      </w:r>
    </w:p>
    <w:sectPr w:rsidR="00AE64ED" w:rsidSect="00BB076C">
      <w:pgSz w:w="11906" w:h="16838" w:code="9"/>
      <w:pgMar w:top="426" w:right="567" w:bottom="709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A2C"/>
    <w:multiLevelType w:val="hybridMultilevel"/>
    <w:tmpl w:val="5AC23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98"/>
    <w:rsid w:val="000108C4"/>
    <w:rsid w:val="000327EB"/>
    <w:rsid w:val="00160617"/>
    <w:rsid w:val="001D1380"/>
    <w:rsid w:val="00211036"/>
    <w:rsid w:val="00264A85"/>
    <w:rsid w:val="00402904"/>
    <w:rsid w:val="004A1EA9"/>
    <w:rsid w:val="004C4FBF"/>
    <w:rsid w:val="005228CC"/>
    <w:rsid w:val="00544F1D"/>
    <w:rsid w:val="00606710"/>
    <w:rsid w:val="007B3058"/>
    <w:rsid w:val="007C0033"/>
    <w:rsid w:val="008123D2"/>
    <w:rsid w:val="008E4220"/>
    <w:rsid w:val="00914EE9"/>
    <w:rsid w:val="009F7827"/>
    <w:rsid w:val="00A91A04"/>
    <w:rsid w:val="00AD4390"/>
    <w:rsid w:val="00AE64ED"/>
    <w:rsid w:val="00BF093C"/>
    <w:rsid w:val="00D30BC8"/>
    <w:rsid w:val="00D64904"/>
    <w:rsid w:val="00E37B3C"/>
    <w:rsid w:val="00ED1545"/>
    <w:rsid w:val="00F54E98"/>
    <w:rsid w:val="00F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F54E98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54E98"/>
    <w:rPr>
      <w:rFonts w:ascii="Times New Roman" w:eastAsia="Calibri" w:hAnsi="Times New Roman" w:cs="Times New Roman"/>
      <w:b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D30BC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15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15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1545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15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154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5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5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F54E98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54E98"/>
    <w:rPr>
      <w:rFonts w:ascii="Times New Roman" w:eastAsia="Calibri" w:hAnsi="Times New Roman" w:cs="Times New Roman"/>
      <w:b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D30BC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15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15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1545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15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154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5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5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</dc:creator>
  <cp:lastModifiedBy>Viviane Maria</cp:lastModifiedBy>
  <cp:revision>2</cp:revision>
  <cp:lastPrinted>2014-03-10T14:56:00Z</cp:lastPrinted>
  <dcterms:created xsi:type="dcterms:W3CDTF">2014-03-19T18:06:00Z</dcterms:created>
  <dcterms:modified xsi:type="dcterms:W3CDTF">2014-03-19T18:06:00Z</dcterms:modified>
</cp:coreProperties>
</file>