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33" w:rsidRPr="00191126" w:rsidRDefault="00191126" w:rsidP="00191126">
      <w:pPr>
        <w:pStyle w:val="PargrafodaLista"/>
        <w:numPr>
          <w:ilvl w:val="1"/>
          <w:numId w:val="6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Demonstração de adoção de medidas administrativas para apurar respons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bilidade por ocorrência de dano ao Erário, especificando os esforços da 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dade jurisdicionada para sanar o débito no âmbito interno e também:</w:t>
      </w:r>
    </w:p>
    <w:p w:rsidR="006A218B" w:rsidRDefault="00F541D4" w:rsidP="00F541D4">
      <w:pPr>
        <w:pStyle w:val="PargrafodaLista"/>
        <w:numPr>
          <w:ilvl w:val="0"/>
          <w:numId w:val="4"/>
        </w:numPr>
        <w:spacing w:before="240" w:after="0" w:line="240" w:lineRule="auto"/>
        <w:ind w:left="1208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quantidade de casos que foram objeto de medidas administrativas 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ternas;</w:t>
      </w:r>
    </w:p>
    <w:p w:rsidR="007D289F" w:rsidRDefault="007D289F" w:rsidP="004E6431">
      <w:pPr>
        <w:spacing w:before="120" w:after="0" w:line="240" w:lineRule="auto"/>
        <w:ind w:left="851" w:firstLine="567"/>
        <w:jc w:val="both"/>
        <w:rPr>
          <w:rFonts w:ascii="Arial" w:hAnsi="Arial" w:cs="Arial"/>
          <w:i/>
          <w:color w:val="0000CC"/>
          <w:sz w:val="24"/>
          <w:szCs w:val="24"/>
        </w:rPr>
      </w:pPr>
      <w:r>
        <w:rPr>
          <w:rFonts w:ascii="Arial" w:hAnsi="Arial" w:cs="Arial"/>
          <w:i/>
          <w:color w:val="0000CC"/>
          <w:sz w:val="24"/>
          <w:szCs w:val="24"/>
        </w:rPr>
        <w:t>Durante o exercício de 2013, apenas dois casos ensejaram danos ao Erário, a saber:</w:t>
      </w:r>
      <w:bookmarkStart w:id="0" w:name="_GoBack"/>
      <w:bookmarkEnd w:id="0"/>
    </w:p>
    <w:p w:rsidR="00854F4C" w:rsidRDefault="00FB3164" w:rsidP="004E6431">
      <w:pPr>
        <w:spacing w:before="120" w:after="0" w:line="240" w:lineRule="auto"/>
        <w:ind w:left="851" w:firstLine="567"/>
        <w:jc w:val="both"/>
        <w:rPr>
          <w:rFonts w:ascii="Arial" w:hAnsi="Arial" w:cs="Arial"/>
          <w:i/>
          <w:color w:val="0000CC"/>
          <w:sz w:val="24"/>
          <w:szCs w:val="24"/>
        </w:rPr>
      </w:pPr>
      <w:r w:rsidRPr="00FB3164">
        <w:rPr>
          <w:rFonts w:ascii="Arial" w:hAnsi="Arial" w:cs="Arial"/>
          <w:i/>
          <w:color w:val="0000CC"/>
          <w:sz w:val="24"/>
          <w:szCs w:val="24"/>
        </w:rPr>
        <w:t>Processo</w:t>
      </w:r>
      <w:r>
        <w:rPr>
          <w:rFonts w:ascii="Arial" w:hAnsi="Arial" w:cs="Arial"/>
          <w:i/>
          <w:color w:val="0000CC"/>
          <w:sz w:val="24"/>
          <w:szCs w:val="24"/>
        </w:rPr>
        <w:t xml:space="preserve"> Administrativo Disciplinar nº 23443.000525/2013-64, insta</w:t>
      </w:r>
      <w:r>
        <w:rPr>
          <w:rFonts w:ascii="Arial" w:hAnsi="Arial" w:cs="Arial"/>
          <w:i/>
          <w:color w:val="0000CC"/>
          <w:sz w:val="24"/>
          <w:szCs w:val="24"/>
        </w:rPr>
        <w:t>u</w:t>
      </w:r>
      <w:r>
        <w:rPr>
          <w:rFonts w:ascii="Arial" w:hAnsi="Arial" w:cs="Arial"/>
          <w:i/>
          <w:color w:val="0000CC"/>
          <w:sz w:val="24"/>
          <w:szCs w:val="24"/>
        </w:rPr>
        <w:t>rado</w:t>
      </w:r>
      <w:r w:rsidR="00716B77">
        <w:rPr>
          <w:rFonts w:ascii="Arial" w:hAnsi="Arial" w:cs="Arial"/>
          <w:i/>
          <w:color w:val="0000CC"/>
          <w:sz w:val="24"/>
          <w:szCs w:val="24"/>
        </w:rPr>
        <w:t xml:space="preserve"> através da Portaria nº 400-GR/IFAM, de 20/03/2013, publicada no DOU nº 56, de 22/03/2013,</w:t>
      </w:r>
      <w:r>
        <w:rPr>
          <w:rFonts w:ascii="Arial" w:hAnsi="Arial" w:cs="Arial"/>
          <w:i/>
          <w:color w:val="0000CC"/>
          <w:sz w:val="24"/>
          <w:szCs w:val="24"/>
        </w:rPr>
        <w:t xml:space="preserve"> para apurar acúmulos de cargos </w:t>
      </w:r>
      <w:r w:rsidR="00716B77">
        <w:rPr>
          <w:rFonts w:ascii="Arial" w:hAnsi="Arial" w:cs="Arial"/>
          <w:i/>
          <w:color w:val="0000CC"/>
          <w:sz w:val="24"/>
          <w:szCs w:val="24"/>
        </w:rPr>
        <w:t xml:space="preserve">denunciados através do Acórdão nº 39/TCU-PLENÁRIO, de 23/01/2013. Em virtude do desfalque da Comissão por um dos membros que, posteriormente, foi removido para o IFAM – Campus Parintins, os trabalhos só puderam ser reiniciados através da Portaria nº 930-GR/IFAM, de </w:t>
      </w:r>
      <w:r w:rsidR="00511206">
        <w:rPr>
          <w:rFonts w:ascii="Arial" w:hAnsi="Arial" w:cs="Arial"/>
          <w:i/>
          <w:color w:val="0000CC"/>
          <w:sz w:val="24"/>
          <w:szCs w:val="24"/>
        </w:rPr>
        <w:t>02/07/2013, publicada no DOU nº 126, de 03/07/2013. No entanto, a instrução do referido processo foi novamente i</w:t>
      </w:r>
      <w:r w:rsidR="00511206">
        <w:rPr>
          <w:rFonts w:ascii="Arial" w:hAnsi="Arial" w:cs="Arial"/>
          <w:i/>
          <w:color w:val="0000CC"/>
          <w:sz w:val="24"/>
          <w:szCs w:val="24"/>
        </w:rPr>
        <w:t>n</w:t>
      </w:r>
      <w:r w:rsidR="00511206">
        <w:rPr>
          <w:rFonts w:ascii="Arial" w:hAnsi="Arial" w:cs="Arial"/>
          <w:i/>
          <w:color w:val="0000CC"/>
          <w:sz w:val="24"/>
          <w:szCs w:val="24"/>
        </w:rPr>
        <w:t xml:space="preserve">terrompida em função do surgimento de novas ocorrências, dentre as quais </w:t>
      </w:r>
      <w:proofErr w:type="gramStart"/>
      <w:r w:rsidR="00511206">
        <w:rPr>
          <w:rFonts w:ascii="Arial" w:hAnsi="Arial" w:cs="Arial"/>
          <w:i/>
          <w:color w:val="0000CC"/>
          <w:sz w:val="24"/>
          <w:szCs w:val="24"/>
        </w:rPr>
        <w:t>destaca-se</w:t>
      </w:r>
      <w:proofErr w:type="gramEnd"/>
      <w:r w:rsidR="00511206">
        <w:rPr>
          <w:rFonts w:ascii="Arial" w:hAnsi="Arial" w:cs="Arial"/>
          <w:i/>
          <w:color w:val="0000CC"/>
          <w:sz w:val="24"/>
          <w:szCs w:val="24"/>
        </w:rPr>
        <w:t xml:space="preserve"> um caso de estupro de vulnerável no IFAM Campus São Gabriel da Cachoeira, assédio sexual por docente envolvendo</w:t>
      </w:r>
      <w:r w:rsidR="00511206">
        <w:rPr>
          <w:rFonts w:ascii="Arial" w:hAnsi="Arial" w:cs="Arial"/>
          <w:i/>
          <w:color w:val="0000CC"/>
          <w:sz w:val="24"/>
          <w:szCs w:val="24"/>
        </w:rPr>
        <w:t xml:space="preserve"> alunas menores </w:t>
      </w:r>
      <w:r w:rsidR="00511206">
        <w:rPr>
          <w:rFonts w:ascii="Arial" w:hAnsi="Arial" w:cs="Arial"/>
          <w:i/>
          <w:color w:val="0000CC"/>
          <w:sz w:val="24"/>
          <w:szCs w:val="24"/>
        </w:rPr>
        <w:t>no IFAM Campus Maués e, também, outro caso de assédio sexual envolvendo aluna menor no IFAM Campus Tabatinga. Em justificativa apresentada r</w:t>
      </w:r>
      <w:r w:rsidR="00511206">
        <w:rPr>
          <w:rFonts w:ascii="Arial" w:hAnsi="Arial" w:cs="Arial"/>
          <w:i/>
          <w:color w:val="0000CC"/>
          <w:sz w:val="24"/>
          <w:szCs w:val="24"/>
        </w:rPr>
        <w:t>e</w:t>
      </w:r>
      <w:r w:rsidR="00511206">
        <w:rPr>
          <w:rFonts w:ascii="Arial" w:hAnsi="Arial" w:cs="Arial"/>
          <w:i/>
          <w:color w:val="0000CC"/>
          <w:sz w:val="24"/>
          <w:szCs w:val="24"/>
        </w:rPr>
        <w:t>centemente acerca do citado processo, foi estimado o prazo para conclusão, inclusive com o levantamento dos estipêndios auferidos indevidamente até o final de julho de 2014.</w:t>
      </w:r>
    </w:p>
    <w:p w:rsidR="00511206" w:rsidRPr="00FB3164" w:rsidRDefault="00511206" w:rsidP="004E6431">
      <w:pPr>
        <w:spacing w:before="120" w:after="0" w:line="240" w:lineRule="auto"/>
        <w:ind w:left="851" w:firstLine="567"/>
        <w:jc w:val="both"/>
        <w:rPr>
          <w:rFonts w:ascii="Arial" w:hAnsi="Arial" w:cs="Arial"/>
          <w:i/>
          <w:color w:val="0000CC"/>
          <w:sz w:val="24"/>
          <w:szCs w:val="24"/>
        </w:rPr>
      </w:pPr>
      <w:r>
        <w:rPr>
          <w:rFonts w:ascii="Arial" w:hAnsi="Arial" w:cs="Arial"/>
          <w:i/>
          <w:color w:val="0000CC"/>
          <w:sz w:val="24"/>
          <w:szCs w:val="24"/>
        </w:rPr>
        <w:t xml:space="preserve">Processo de Sindicância nº 23443.002417/2013-26, instaurado </w:t>
      </w:r>
      <w:r w:rsidR="009D4B8E">
        <w:rPr>
          <w:rFonts w:ascii="Arial" w:hAnsi="Arial" w:cs="Arial"/>
          <w:i/>
          <w:color w:val="0000CC"/>
          <w:sz w:val="24"/>
          <w:szCs w:val="24"/>
        </w:rPr>
        <w:t xml:space="preserve">pela Portaria nº 1.476-GR/IFAM, de 13/11/2013, publicada no DOU nº 222, de 14/11/2013, com o fito de apurar o paradeiro de 01 (uma) Estação Total de Topografia, no valor de R$ 17.390,00 (dezessete mil, trezentos e noventa reais) e de 01 (um) Teodolito Eletrônico, </w:t>
      </w:r>
      <w:r w:rsidR="009D4B8E">
        <w:rPr>
          <w:rFonts w:ascii="Arial" w:hAnsi="Arial" w:cs="Arial"/>
          <w:i/>
          <w:color w:val="0000CC"/>
          <w:sz w:val="24"/>
          <w:szCs w:val="24"/>
        </w:rPr>
        <w:t xml:space="preserve">no valor de R$ </w:t>
      </w:r>
      <w:r w:rsidR="009D4B8E">
        <w:rPr>
          <w:rFonts w:ascii="Arial" w:hAnsi="Arial" w:cs="Arial"/>
          <w:i/>
          <w:color w:val="0000CC"/>
          <w:sz w:val="24"/>
          <w:szCs w:val="24"/>
        </w:rPr>
        <w:t>6</w:t>
      </w:r>
      <w:r w:rsidR="009D4B8E">
        <w:rPr>
          <w:rFonts w:ascii="Arial" w:hAnsi="Arial" w:cs="Arial"/>
          <w:i/>
          <w:color w:val="0000CC"/>
          <w:sz w:val="24"/>
          <w:szCs w:val="24"/>
        </w:rPr>
        <w:t>.</w:t>
      </w:r>
      <w:r w:rsidR="009D4B8E">
        <w:rPr>
          <w:rFonts w:ascii="Arial" w:hAnsi="Arial" w:cs="Arial"/>
          <w:i/>
          <w:color w:val="0000CC"/>
          <w:sz w:val="24"/>
          <w:szCs w:val="24"/>
        </w:rPr>
        <w:t>240</w:t>
      </w:r>
      <w:r w:rsidR="009D4B8E">
        <w:rPr>
          <w:rFonts w:ascii="Arial" w:hAnsi="Arial" w:cs="Arial"/>
          <w:i/>
          <w:color w:val="0000CC"/>
          <w:sz w:val="24"/>
          <w:szCs w:val="24"/>
        </w:rPr>
        <w:t>,00 (</w:t>
      </w:r>
      <w:r w:rsidR="009D4B8E">
        <w:rPr>
          <w:rFonts w:ascii="Arial" w:hAnsi="Arial" w:cs="Arial"/>
          <w:i/>
          <w:color w:val="0000CC"/>
          <w:sz w:val="24"/>
          <w:szCs w:val="24"/>
        </w:rPr>
        <w:t>seis</w:t>
      </w:r>
      <w:r w:rsidR="009D4B8E">
        <w:rPr>
          <w:rFonts w:ascii="Arial" w:hAnsi="Arial" w:cs="Arial"/>
          <w:i/>
          <w:color w:val="0000CC"/>
          <w:sz w:val="24"/>
          <w:szCs w:val="24"/>
        </w:rPr>
        <w:t xml:space="preserve"> mil, </w:t>
      </w:r>
      <w:r w:rsidR="009D4B8E">
        <w:rPr>
          <w:rFonts w:ascii="Arial" w:hAnsi="Arial" w:cs="Arial"/>
          <w:i/>
          <w:color w:val="0000CC"/>
          <w:sz w:val="24"/>
          <w:szCs w:val="24"/>
        </w:rPr>
        <w:t>du</w:t>
      </w:r>
      <w:r w:rsidR="009D4B8E">
        <w:rPr>
          <w:rFonts w:ascii="Arial" w:hAnsi="Arial" w:cs="Arial"/>
          <w:i/>
          <w:color w:val="0000CC"/>
          <w:sz w:val="24"/>
          <w:szCs w:val="24"/>
        </w:rPr>
        <w:t xml:space="preserve">zentos e </w:t>
      </w:r>
      <w:r w:rsidR="009D4B8E">
        <w:rPr>
          <w:rFonts w:ascii="Arial" w:hAnsi="Arial" w:cs="Arial"/>
          <w:i/>
          <w:color w:val="0000CC"/>
          <w:sz w:val="24"/>
          <w:szCs w:val="24"/>
        </w:rPr>
        <w:t>quarenta</w:t>
      </w:r>
      <w:r w:rsidR="009D4B8E">
        <w:rPr>
          <w:rFonts w:ascii="Arial" w:hAnsi="Arial" w:cs="Arial"/>
          <w:i/>
          <w:color w:val="0000CC"/>
          <w:sz w:val="24"/>
          <w:szCs w:val="24"/>
        </w:rPr>
        <w:t xml:space="preserve"> reais)</w:t>
      </w:r>
      <w:r w:rsidR="009D4B8E">
        <w:rPr>
          <w:rFonts w:ascii="Arial" w:hAnsi="Arial" w:cs="Arial"/>
          <w:i/>
          <w:color w:val="0000CC"/>
          <w:sz w:val="24"/>
          <w:szCs w:val="24"/>
        </w:rPr>
        <w:t>, ambos pertencente ao acervo patrimonial do IFAM Campus Tabatinga. Durante os trabalhos investigativos a Comissão não conseguiu localizar o paradeiro dos equipamentos; no entanto, foi po</w:t>
      </w:r>
      <w:r w:rsidR="009D4B8E">
        <w:rPr>
          <w:rFonts w:ascii="Arial" w:hAnsi="Arial" w:cs="Arial"/>
          <w:i/>
          <w:color w:val="0000CC"/>
          <w:sz w:val="24"/>
          <w:szCs w:val="24"/>
        </w:rPr>
        <w:t>s</w:t>
      </w:r>
      <w:r w:rsidR="009D4B8E">
        <w:rPr>
          <w:rFonts w:ascii="Arial" w:hAnsi="Arial" w:cs="Arial"/>
          <w:i/>
          <w:color w:val="0000CC"/>
          <w:sz w:val="24"/>
          <w:szCs w:val="24"/>
        </w:rPr>
        <w:t xml:space="preserve">sível determinar a responsabilidade de quem deu causa ou facilitou para que os equipamentos fossem subtraídos. Como há indício de dolo, foi solicitada a instauração de PAD para apurar a responsabilidade do </w:t>
      </w:r>
      <w:r w:rsidR="007D289F">
        <w:rPr>
          <w:rFonts w:ascii="Arial" w:hAnsi="Arial" w:cs="Arial"/>
          <w:i/>
          <w:color w:val="0000CC"/>
          <w:sz w:val="24"/>
          <w:szCs w:val="24"/>
        </w:rPr>
        <w:t>agente público e</w:t>
      </w:r>
      <w:r w:rsidR="007D289F">
        <w:rPr>
          <w:rFonts w:ascii="Arial" w:hAnsi="Arial" w:cs="Arial"/>
          <w:i/>
          <w:color w:val="0000CC"/>
          <w:sz w:val="24"/>
          <w:szCs w:val="24"/>
        </w:rPr>
        <w:t>n</w:t>
      </w:r>
      <w:r w:rsidR="007D289F">
        <w:rPr>
          <w:rFonts w:ascii="Arial" w:hAnsi="Arial" w:cs="Arial"/>
          <w:i/>
          <w:color w:val="0000CC"/>
          <w:sz w:val="24"/>
          <w:szCs w:val="24"/>
        </w:rPr>
        <w:t>volvido.</w:t>
      </w:r>
    </w:p>
    <w:p w:rsidR="00F541D4" w:rsidRDefault="00F541D4" w:rsidP="00F541D4">
      <w:pPr>
        <w:pStyle w:val="PargrafodaLista"/>
        <w:numPr>
          <w:ilvl w:val="0"/>
          <w:numId w:val="4"/>
        </w:numPr>
        <w:spacing w:before="240" w:after="0" w:line="240" w:lineRule="auto"/>
        <w:ind w:left="1208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quantidade de tomada de contas especiais cuja instauração foi dispe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sada </w:t>
      </w:r>
      <w:r w:rsidR="00854F4C">
        <w:rPr>
          <w:rFonts w:ascii="Arial" w:hAnsi="Arial" w:cs="Arial"/>
          <w:sz w:val="24"/>
          <w:szCs w:val="24"/>
        </w:rPr>
        <w:t>nos termos do art. 6º da IN TCU nº 71/2012;</w:t>
      </w:r>
    </w:p>
    <w:p w:rsidR="004E6431" w:rsidRPr="004E6431" w:rsidRDefault="004E6431" w:rsidP="004E6431">
      <w:pPr>
        <w:pStyle w:val="PargrafodaLista"/>
        <w:spacing w:before="120" w:after="0" w:line="240" w:lineRule="auto"/>
        <w:ind w:left="1208"/>
        <w:contextualSpacing w:val="0"/>
        <w:jc w:val="both"/>
        <w:rPr>
          <w:rFonts w:ascii="Arial" w:hAnsi="Arial" w:cs="Arial"/>
          <w:i/>
          <w:color w:val="0000CC"/>
          <w:sz w:val="24"/>
          <w:szCs w:val="24"/>
        </w:rPr>
      </w:pPr>
      <w:r w:rsidRPr="004E6431">
        <w:rPr>
          <w:rFonts w:ascii="Arial" w:hAnsi="Arial" w:cs="Arial"/>
          <w:i/>
          <w:color w:val="0000CC"/>
          <w:sz w:val="24"/>
          <w:szCs w:val="24"/>
        </w:rPr>
        <w:t>Não se aplica à Unidade de Correição.</w:t>
      </w:r>
    </w:p>
    <w:p w:rsidR="00854F4C" w:rsidRDefault="00854F4C" w:rsidP="00F541D4">
      <w:pPr>
        <w:pStyle w:val="PargrafodaLista"/>
        <w:numPr>
          <w:ilvl w:val="0"/>
          <w:numId w:val="4"/>
        </w:numPr>
        <w:spacing w:before="240" w:after="0" w:line="240" w:lineRule="auto"/>
        <w:ind w:left="1208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quantidade de tomada de contas especiais</w:t>
      </w:r>
      <w:r>
        <w:rPr>
          <w:rFonts w:ascii="Arial" w:hAnsi="Arial" w:cs="Arial"/>
          <w:sz w:val="24"/>
          <w:szCs w:val="24"/>
        </w:rPr>
        <w:t xml:space="preserve"> instauradas no exercício, remetidas ou não remetidas ao Tribunal de Contas da União.</w:t>
      </w:r>
    </w:p>
    <w:p w:rsidR="004E6431" w:rsidRPr="004E6431" w:rsidRDefault="004E6431" w:rsidP="004E6431">
      <w:pPr>
        <w:pStyle w:val="PargrafodaList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  <w:i/>
          <w:color w:val="0000CC"/>
          <w:sz w:val="24"/>
          <w:szCs w:val="24"/>
        </w:rPr>
      </w:pPr>
      <w:r w:rsidRPr="004E6431">
        <w:rPr>
          <w:rFonts w:ascii="Arial" w:hAnsi="Arial" w:cs="Arial"/>
          <w:i/>
          <w:color w:val="0000CC"/>
          <w:sz w:val="24"/>
          <w:szCs w:val="24"/>
        </w:rPr>
        <w:t>Não se aplica à Unidade de Correição.</w:t>
      </w:r>
    </w:p>
    <w:p w:rsidR="004E6431" w:rsidRDefault="004E6431" w:rsidP="004E6431">
      <w:pPr>
        <w:pStyle w:val="PargrafodaLista"/>
        <w:spacing w:before="120" w:after="0" w:line="240" w:lineRule="auto"/>
        <w:ind w:left="12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54F4C" w:rsidRPr="00854F4C" w:rsidRDefault="00854F4C" w:rsidP="00854F4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54F4C" w:rsidRPr="00854F4C" w:rsidSect="00B84633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3D8"/>
    <w:multiLevelType w:val="hybridMultilevel"/>
    <w:tmpl w:val="4AB8F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426"/>
    <w:multiLevelType w:val="multilevel"/>
    <w:tmpl w:val="35321D6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297A6325"/>
    <w:multiLevelType w:val="multilevel"/>
    <w:tmpl w:val="7706A7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2AAE7D4F"/>
    <w:multiLevelType w:val="multilevel"/>
    <w:tmpl w:val="3D54111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29E1F9C"/>
    <w:multiLevelType w:val="hybridMultilevel"/>
    <w:tmpl w:val="46D86148"/>
    <w:lvl w:ilvl="0" w:tplc="BC14C2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9505D4"/>
    <w:multiLevelType w:val="hybridMultilevel"/>
    <w:tmpl w:val="A04C3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3"/>
    <w:rsid w:val="000A7F12"/>
    <w:rsid w:val="00191126"/>
    <w:rsid w:val="002B62E0"/>
    <w:rsid w:val="004409E9"/>
    <w:rsid w:val="004D3284"/>
    <w:rsid w:val="004E6431"/>
    <w:rsid w:val="00511206"/>
    <w:rsid w:val="006A218B"/>
    <w:rsid w:val="00716B77"/>
    <w:rsid w:val="007D289F"/>
    <w:rsid w:val="00854F4C"/>
    <w:rsid w:val="00945F27"/>
    <w:rsid w:val="0096411E"/>
    <w:rsid w:val="0097148F"/>
    <w:rsid w:val="00995791"/>
    <w:rsid w:val="009D4B8E"/>
    <w:rsid w:val="00AA09EB"/>
    <w:rsid w:val="00AB36ED"/>
    <w:rsid w:val="00B84633"/>
    <w:rsid w:val="00D90BE7"/>
    <w:rsid w:val="00E11EE2"/>
    <w:rsid w:val="00F541D4"/>
    <w:rsid w:val="00FB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32A3-EA9F-4D1E-9C3B-65D07CA0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Reitoria</cp:lastModifiedBy>
  <cp:revision>3</cp:revision>
  <dcterms:created xsi:type="dcterms:W3CDTF">2014-03-24T22:02:00Z</dcterms:created>
  <dcterms:modified xsi:type="dcterms:W3CDTF">2014-03-24T23:06:00Z</dcterms:modified>
</cp:coreProperties>
</file>