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6E" w:rsidRDefault="00C5656E" w:rsidP="00DD62E0">
      <w:pPr>
        <w:spacing w:line="360" w:lineRule="auto"/>
        <w:rPr>
          <w:b/>
        </w:rPr>
      </w:pPr>
      <w:proofErr w:type="spellStart"/>
      <w:r w:rsidRPr="00DE67B7">
        <w:rPr>
          <w:b/>
        </w:rPr>
        <w:t>Pró-Reitoria</w:t>
      </w:r>
      <w:proofErr w:type="spellEnd"/>
      <w:r w:rsidRPr="00DE67B7">
        <w:rPr>
          <w:b/>
        </w:rPr>
        <w:t xml:space="preserve"> de Ensino</w:t>
      </w:r>
    </w:p>
    <w:p w:rsidR="00DD62E0" w:rsidRDefault="00DD62E0" w:rsidP="00DD62E0">
      <w:pPr>
        <w:spacing w:line="360" w:lineRule="auto"/>
        <w:rPr>
          <w:b/>
        </w:rPr>
      </w:pPr>
    </w:p>
    <w:p w:rsidR="00DD62E0" w:rsidRDefault="00976D62" w:rsidP="00DD62E0">
      <w:pPr>
        <w:spacing w:line="360" w:lineRule="auto"/>
        <w:rPr>
          <w:b/>
        </w:rPr>
      </w:pPr>
      <w:r>
        <w:rPr>
          <w:b/>
        </w:rPr>
        <w:t>Programas e Projetos</w:t>
      </w:r>
    </w:p>
    <w:p w:rsidR="00DD62E0" w:rsidRDefault="00DD62E0" w:rsidP="00DD62E0">
      <w:pPr>
        <w:spacing w:line="360" w:lineRule="auto"/>
        <w:rPr>
          <w:b/>
        </w:rPr>
      </w:pPr>
    </w:p>
    <w:p w:rsidR="00C5656E" w:rsidRPr="00DD62E0" w:rsidRDefault="00C5656E" w:rsidP="00DD62E0">
      <w:pPr>
        <w:spacing w:line="360" w:lineRule="auto"/>
        <w:rPr>
          <w:b/>
        </w:rPr>
      </w:pPr>
      <w:r w:rsidRPr="00F9057C">
        <w:rPr>
          <w:rFonts w:eastAsia="Times New Roman"/>
          <w:b/>
          <w:bCs/>
          <w:i/>
        </w:rPr>
        <w:t xml:space="preserve">Escola Técnica Aberta do Brasil – </w:t>
      </w:r>
      <w:proofErr w:type="spellStart"/>
      <w:r w:rsidRPr="00F9057C">
        <w:rPr>
          <w:rFonts w:eastAsia="Times New Roman"/>
          <w:b/>
          <w:bCs/>
          <w:i/>
        </w:rPr>
        <w:t>e-TEC</w:t>
      </w:r>
      <w:proofErr w:type="spellEnd"/>
      <w:r w:rsidRPr="00F9057C">
        <w:rPr>
          <w:rFonts w:eastAsia="Times New Roman"/>
          <w:b/>
          <w:bCs/>
          <w:i/>
        </w:rPr>
        <w:t xml:space="preserve"> Brasil</w:t>
      </w:r>
    </w:p>
    <w:p w:rsidR="00C5656E" w:rsidRDefault="00C5656E" w:rsidP="00DD62E0">
      <w:pPr>
        <w:spacing w:line="360" w:lineRule="auto"/>
        <w:rPr>
          <w:rFonts w:eastAsia="Times New Roman"/>
          <w:b/>
          <w:bCs/>
        </w:rPr>
      </w:pPr>
    </w:p>
    <w:p w:rsidR="00C5656E" w:rsidRPr="007D72DD" w:rsidRDefault="00C5656E" w:rsidP="00DD62E0">
      <w:pPr>
        <w:pStyle w:val="western"/>
        <w:spacing w:before="0" w:after="0" w:line="360" w:lineRule="auto"/>
        <w:ind w:firstLine="709"/>
        <w:jc w:val="both"/>
        <w:rPr>
          <w:bCs/>
        </w:rPr>
      </w:pPr>
      <w:r w:rsidRPr="007D72DD">
        <w:t>O Programa Escola Técnica Aberta do Brasil (</w:t>
      </w:r>
      <w:proofErr w:type="spellStart"/>
      <w:r w:rsidRPr="007D72DD">
        <w:t>e-TEC</w:t>
      </w:r>
      <w:proofErr w:type="spellEnd"/>
      <w:r w:rsidRPr="007D72DD">
        <w:t xml:space="preserve"> Brasil), no âmbito da política de expansão da educação profissional do IFAM, se consubstancia como uma das ações do Plano de Desenvolvimento da Educação da Secretaria de Educação a Distância e da Secretaria de Educação Profissional e Tecnológica.  O objetivo central do </w:t>
      </w:r>
      <w:proofErr w:type="spellStart"/>
      <w:r w:rsidRPr="007D72DD">
        <w:t>e-TEC</w:t>
      </w:r>
      <w:proofErr w:type="spellEnd"/>
      <w:r w:rsidRPr="007D72DD">
        <w:t xml:space="preserve"> Brasil no IFAM é possibilitar o acesso por parte das populações </w:t>
      </w:r>
      <w:proofErr w:type="spellStart"/>
      <w:r w:rsidRPr="007D72DD">
        <w:t>amazônidas</w:t>
      </w:r>
      <w:proofErr w:type="spellEnd"/>
      <w:r w:rsidRPr="007D72DD">
        <w:t xml:space="preserve"> aos cursos técnicos deste sistema de ensino, incentivando os jovens a concluírem o ensino médio com uma formação profissional que os capacite a ingressar no mundo do trabalho. </w:t>
      </w:r>
      <w:r w:rsidRPr="007D72DD">
        <w:rPr>
          <w:bCs/>
        </w:rPr>
        <w:t xml:space="preserve">Desta feita, os seguintes Cursos de </w:t>
      </w:r>
      <w:proofErr w:type="spellStart"/>
      <w:proofErr w:type="gramStart"/>
      <w:r w:rsidRPr="007D72DD">
        <w:rPr>
          <w:bCs/>
        </w:rPr>
        <w:t>EaD</w:t>
      </w:r>
      <w:proofErr w:type="spellEnd"/>
      <w:proofErr w:type="gramEnd"/>
      <w:r w:rsidRPr="007D72DD">
        <w:rPr>
          <w:bCs/>
        </w:rPr>
        <w:t xml:space="preserve"> foram ofertados nos municípios do Amazonas pela Rede </w:t>
      </w:r>
      <w:proofErr w:type="spellStart"/>
      <w:r w:rsidRPr="007D72DD">
        <w:rPr>
          <w:bCs/>
        </w:rPr>
        <w:t>e-Tec</w:t>
      </w:r>
      <w:proofErr w:type="spellEnd"/>
      <w:r w:rsidRPr="007D72DD">
        <w:rPr>
          <w:bCs/>
        </w:rPr>
        <w:t xml:space="preserve"> Brasil/IFAM no 1º semestre de </w:t>
      </w:r>
      <w:r w:rsidR="00067625" w:rsidRPr="00067625">
        <w:rPr>
          <w:bCs/>
        </w:rPr>
        <w:t>2013</w:t>
      </w:r>
      <w:r w:rsidRPr="00270DDD">
        <w:rPr>
          <w:bCs/>
          <w:color w:val="FF0000"/>
        </w:rPr>
        <w:t xml:space="preserve"> </w:t>
      </w:r>
      <w:r w:rsidRPr="007D72DD">
        <w:rPr>
          <w:bCs/>
        </w:rPr>
        <w:t>em  Manaus (</w:t>
      </w:r>
      <w:r w:rsidRPr="007D72DD">
        <w:rPr>
          <w:bCs/>
          <w:i/>
        </w:rPr>
        <w:t>Campus</w:t>
      </w:r>
      <w:r w:rsidRPr="007D72DD">
        <w:rPr>
          <w:bCs/>
        </w:rPr>
        <w:t xml:space="preserve"> Manaus Centro e </w:t>
      </w:r>
      <w:r w:rsidRPr="007D72DD">
        <w:rPr>
          <w:bCs/>
          <w:i/>
        </w:rPr>
        <w:t>Campus</w:t>
      </w:r>
      <w:r w:rsidRPr="007D72DD">
        <w:rPr>
          <w:bCs/>
        </w:rPr>
        <w:t xml:space="preserve"> Manaus Zona Leste), Iranduba, Manacapuru, Presidente Figueiredo, Rio Preto da Eva, Nhamundá, Parintins, Maués, Tefé, Eirunepé e Tabatinga: Técnico em Agente Comunitário de Saúde, Técnico em Agropecuária, Técnico em Comércio, Técnico em Eventos, Técnico em Recursos Pesqueiros e Técnico em Redes de Computadores.</w:t>
      </w:r>
      <w:r w:rsidRPr="007D72DD">
        <w:t xml:space="preserve"> </w:t>
      </w:r>
      <w:r w:rsidRPr="007D72DD">
        <w:rPr>
          <w:bCs/>
        </w:rPr>
        <w:t xml:space="preserve">No tocante ao 2º semestre de </w:t>
      </w:r>
      <w:r w:rsidR="00067625">
        <w:rPr>
          <w:bCs/>
        </w:rPr>
        <w:t>2013</w:t>
      </w:r>
      <w:r w:rsidRPr="00067625">
        <w:rPr>
          <w:bCs/>
        </w:rPr>
        <w:t xml:space="preserve"> </w:t>
      </w:r>
      <w:r w:rsidRPr="007D72DD">
        <w:rPr>
          <w:bCs/>
        </w:rPr>
        <w:t xml:space="preserve">foram atendidos os municípios de Manaus (Campus Manaus Centro e Secretaria Municipal de Manaus), Rio Preto da Eva, Tefé e Eirunepé com os cursos: Técnico em Secretaria Escolar, Técnico em Alimentação Escolar, Técnico em Infraestrutura e Técnico em </w:t>
      </w:r>
      <w:proofErr w:type="spellStart"/>
      <w:r w:rsidRPr="007D72DD">
        <w:rPr>
          <w:bCs/>
        </w:rPr>
        <w:t>Multimeios</w:t>
      </w:r>
      <w:proofErr w:type="spellEnd"/>
      <w:r w:rsidRPr="007D72DD">
        <w:rPr>
          <w:bCs/>
        </w:rPr>
        <w:t xml:space="preserve"> Didáticos.</w:t>
      </w:r>
    </w:p>
    <w:p w:rsidR="00C5656E" w:rsidRPr="007D72DD" w:rsidRDefault="00C5656E" w:rsidP="00DD62E0">
      <w:pPr>
        <w:pStyle w:val="western"/>
        <w:spacing w:before="0" w:after="0" w:line="360" w:lineRule="auto"/>
        <w:ind w:left="720"/>
        <w:jc w:val="both"/>
        <w:rPr>
          <w:bCs/>
        </w:rPr>
      </w:pPr>
    </w:p>
    <w:p w:rsidR="00C5656E" w:rsidRPr="00F9057C" w:rsidRDefault="00C5656E" w:rsidP="00DD62E0">
      <w:pPr>
        <w:pStyle w:val="western"/>
        <w:suppressAutoHyphens w:val="0"/>
        <w:spacing w:before="0" w:after="0" w:line="360" w:lineRule="auto"/>
        <w:jc w:val="both"/>
        <w:rPr>
          <w:b/>
          <w:bCs/>
          <w:i/>
        </w:rPr>
      </w:pPr>
      <w:r w:rsidRPr="00F9057C">
        <w:rPr>
          <w:b/>
          <w:bCs/>
          <w:i/>
        </w:rPr>
        <w:t>Universidade Aberta do Brasil – UAB</w:t>
      </w:r>
      <w:bookmarkStart w:id="0" w:name="conteudo"/>
    </w:p>
    <w:p w:rsidR="00C5656E" w:rsidRDefault="00C5656E" w:rsidP="00DD62E0">
      <w:pPr>
        <w:pStyle w:val="western"/>
        <w:spacing w:before="0" w:after="0" w:line="360" w:lineRule="auto"/>
        <w:jc w:val="both"/>
      </w:pPr>
    </w:p>
    <w:p w:rsidR="00C5656E" w:rsidRDefault="00C5656E" w:rsidP="00DD62E0">
      <w:pPr>
        <w:pStyle w:val="western"/>
        <w:spacing w:before="0" w:after="0" w:line="360" w:lineRule="auto"/>
        <w:ind w:firstLine="709"/>
        <w:jc w:val="both"/>
      </w:pPr>
      <w:r w:rsidRPr="007D72DD">
        <w:t xml:space="preserve">A Universidade Aberta do Brasil é um sistema integrado por universidades públicas que oferece cursos de nível superior para camadas da população que têm dificuldade de acesso à formação universitária, por meio do uso da metodologia da educação </w:t>
      </w:r>
      <w:proofErr w:type="gramStart"/>
      <w:r w:rsidRPr="007D72DD">
        <w:t>a</w:t>
      </w:r>
      <w:proofErr w:type="gramEnd"/>
      <w:r w:rsidRPr="007D72DD">
        <w:t xml:space="preserve"> distância. O público em geral é atendido, mas os professores que atuam na educação básica têm prioridade de formação, seguidos dos dirigentes, gestores e trabalhadores em educação básica dos Estados, municípios e do Distrito Federal. O Sistema UAB foi instituído pelo </w:t>
      </w:r>
      <w:bookmarkEnd w:id="0"/>
      <w:r w:rsidRPr="002E6F3C">
        <w:rPr>
          <w:rStyle w:val="object"/>
        </w:rPr>
        <w:t xml:space="preserve">Decreto 5.800, de </w:t>
      </w:r>
      <w:proofErr w:type="gramStart"/>
      <w:r w:rsidRPr="002E6F3C">
        <w:rPr>
          <w:rStyle w:val="object"/>
        </w:rPr>
        <w:t>8</w:t>
      </w:r>
      <w:proofErr w:type="gramEnd"/>
      <w:r w:rsidRPr="002E6F3C">
        <w:rPr>
          <w:rStyle w:val="object"/>
        </w:rPr>
        <w:t xml:space="preserve"> de junho de 2006</w:t>
      </w:r>
      <w:r w:rsidRPr="007D72DD">
        <w:t xml:space="preserve">, para "o desenvolvimento da modalidade de educação a distância, com a finalidade de expandir e interiorizar a oferta de cursos e programas de educação superior no País". Fomenta a modalidade de educação a distância nas instituições públicas de ensino </w:t>
      </w:r>
      <w:r w:rsidRPr="007D72DD">
        <w:lastRenderedPageBreak/>
        <w:t xml:space="preserve">superior, bem como </w:t>
      </w:r>
      <w:proofErr w:type="spellStart"/>
      <w:r w:rsidRPr="007D72DD">
        <w:t>apóia</w:t>
      </w:r>
      <w:proofErr w:type="spellEnd"/>
      <w:r w:rsidRPr="007D72DD">
        <w:t xml:space="preserve"> pesquisas em metodologias inovadoras de ensino superior respaldadas em tecnologias de informação e comunicação. Além disso, incentiva a colaboração entre a União e os entes federativos e estimula a criação de centros de formação permanentes por meio dos polos de apoio presencial em localidades estratégicas. Assim, o Sistema UAB propicia a articulação, a interação e a efetivação de iniciativas que estimulam a parceria dos três níveis governamentais (federal, estadual e municipal) com as universidades públicas e demais organizações interessadas, enquanto viabiliza mecanismos alternativos para o fomento, a implantação e a execução de cursos de graduação e pós-graduação de forma consorciada. Ao plantar a semente da universidade pública de qualidade em locais distantes e isolados, incentiva o desenvolvimento de municípios com baixos </w:t>
      </w:r>
      <w:r w:rsidRPr="002E6F3C">
        <w:rPr>
          <w:rStyle w:val="object"/>
        </w:rPr>
        <w:t>IDH</w:t>
      </w:r>
      <w:r w:rsidRPr="007D72DD">
        <w:t xml:space="preserve"> e </w:t>
      </w:r>
      <w:r w:rsidRPr="002E6F3C">
        <w:rPr>
          <w:rStyle w:val="object"/>
        </w:rPr>
        <w:t>IDEB</w:t>
      </w:r>
      <w:r w:rsidRPr="007D72DD">
        <w:t xml:space="preserve">. Desse modo, funciona como um eficaz instrumento para a universalização do acesso ao ensino superior e para a requalificação do professor em outras disciplinas, fortalecendo a escola no interior do Brasil, minimizando a concentração de oferta de cursos de graduação nos grandes centros urbanos e evitando o fluxo migratório para as grandes cidades. O IFAM, na qualidade de Instituição Pública de Ensino Superior integrante do Sistema UAB, possui três cursos aprovados pela CAPES para a oferta na modalidade </w:t>
      </w:r>
      <w:proofErr w:type="gramStart"/>
      <w:r w:rsidRPr="007D72DD">
        <w:t>a</w:t>
      </w:r>
      <w:proofErr w:type="gramEnd"/>
      <w:r w:rsidRPr="007D72DD">
        <w:t xml:space="preserve"> distância:  o Curso de Formação Pedagógica de Docentes, o Curso de Licenciatura em Física e o Curso de Especialização em Gestão Pública. Dentre os cursos citados, o único que está ativo é o de Formação Pedagógica com 104 cursistas. Os demais ainda estão em processo de articulação das ofertas para 2013 junto aos Polos de Apoio Presencial da UAB nos Estados do Amazonas e Roraima.</w:t>
      </w:r>
    </w:p>
    <w:p w:rsidR="00DD62E0" w:rsidRDefault="00DD62E0" w:rsidP="00DD62E0">
      <w:pPr>
        <w:pStyle w:val="western"/>
        <w:spacing w:before="0" w:after="0" w:line="360" w:lineRule="auto"/>
        <w:jc w:val="both"/>
      </w:pPr>
    </w:p>
    <w:p w:rsidR="00C5656E" w:rsidRPr="00F9057C" w:rsidRDefault="00C5656E" w:rsidP="00DD62E0">
      <w:pPr>
        <w:pStyle w:val="western"/>
        <w:spacing w:before="0" w:after="0" w:line="360" w:lineRule="auto"/>
        <w:jc w:val="both"/>
        <w:rPr>
          <w:b/>
          <w:bCs/>
          <w:i/>
          <w:lang w:eastAsia="pt-BR"/>
        </w:rPr>
      </w:pPr>
      <w:r w:rsidRPr="00F9057C">
        <w:rPr>
          <w:b/>
          <w:bCs/>
          <w:i/>
          <w:lang w:eastAsia="pt-BR"/>
        </w:rPr>
        <w:t xml:space="preserve">Programa Nacional de Integração da Educação Profissional com a Educação Básica na Modalidade de Educação de Jovens e Adultos – PROEJA </w:t>
      </w:r>
    </w:p>
    <w:p w:rsidR="00C5656E" w:rsidRPr="007D72DD" w:rsidRDefault="00C5656E" w:rsidP="00DD62E0">
      <w:pPr>
        <w:pStyle w:val="western"/>
        <w:spacing w:before="0" w:after="0" w:line="360" w:lineRule="auto"/>
        <w:jc w:val="both"/>
        <w:rPr>
          <w:b/>
          <w:bCs/>
          <w:lang w:eastAsia="pt-BR"/>
        </w:rPr>
      </w:pPr>
    </w:p>
    <w:p w:rsidR="00C5656E" w:rsidRPr="007D72DD" w:rsidRDefault="00C5656E" w:rsidP="00DD62E0">
      <w:pPr>
        <w:pStyle w:val="PargrafodaLista"/>
        <w:spacing w:line="360" w:lineRule="auto"/>
        <w:ind w:left="0" w:firstLine="709"/>
        <w:outlineLvl w:val="1"/>
      </w:pPr>
      <w:r w:rsidRPr="007D72DD">
        <w:t xml:space="preserve">Atendendo às diretrizes nacionais do programa, o PROEJA no IFAM pretende contribuir para a superação do atual quadro da educação brasileira, em particular no Amazonas, ao contribuir com oferta de cursos na perspectiva da integração da educação profissional à educação básica a partir de metodologia específica. Em </w:t>
      </w:r>
      <w:r w:rsidR="00067625" w:rsidRPr="00067625">
        <w:t>2013</w:t>
      </w:r>
      <w:r w:rsidRPr="007D72DD">
        <w:t xml:space="preserve">, o IFAM ofertou cursos de Educação Profissional Técnica Integrada ao Ensino Médio na Modalidade de Educação de Jovens e Adultos nos </w:t>
      </w:r>
      <w:r w:rsidRPr="007D72DD">
        <w:rPr>
          <w:i/>
        </w:rPr>
        <w:t>campi</w:t>
      </w:r>
      <w:r w:rsidRPr="007D72DD">
        <w:t xml:space="preserve"> Coari, Lábrea, Maués, Manaus Centro, Manaus Distrito Industrial, Manaus Zona Leste, Parintins, Presidente Figueiredo, São Gabriel da Cachoeira e Tabatinga.</w:t>
      </w:r>
    </w:p>
    <w:p w:rsidR="00C5656E" w:rsidRDefault="00C5656E" w:rsidP="00DD62E0">
      <w:pPr>
        <w:pStyle w:val="PargrafodaLista"/>
        <w:spacing w:line="360" w:lineRule="auto"/>
        <w:ind w:left="0"/>
        <w:contextualSpacing/>
        <w:outlineLvl w:val="1"/>
      </w:pPr>
    </w:p>
    <w:p w:rsidR="00C5656E" w:rsidRDefault="00C5656E" w:rsidP="00DD62E0">
      <w:pPr>
        <w:pStyle w:val="PargrafodaLista"/>
        <w:spacing w:line="360" w:lineRule="auto"/>
        <w:ind w:left="0"/>
        <w:contextualSpacing/>
        <w:outlineLvl w:val="1"/>
      </w:pPr>
    </w:p>
    <w:p w:rsidR="00C5656E" w:rsidRPr="00F9057C" w:rsidRDefault="00C5656E" w:rsidP="00DD62E0">
      <w:pPr>
        <w:pStyle w:val="PargrafodaLista"/>
        <w:spacing w:line="360" w:lineRule="auto"/>
        <w:ind w:left="0"/>
        <w:contextualSpacing/>
        <w:outlineLvl w:val="1"/>
        <w:rPr>
          <w:b/>
          <w:i/>
        </w:rPr>
      </w:pPr>
      <w:r w:rsidRPr="00F9057C">
        <w:rPr>
          <w:b/>
          <w:i/>
        </w:rPr>
        <w:lastRenderedPageBreak/>
        <w:t>Programa Nacional de Assistência Estudantil (PAES)</w:t>
      </w:r>
    </w:p>
    <w:p w:rsidR="00C5656E" w:rsidRDefault="00C5656E" w:rsidP="00DD62E0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5656E" w:rsidRDefault="00C5656E" w:rsidP="00DD62E0">
      <w:pPr>
        <w:autoSpaceDE w:val="0"/>
        <w:autoSpaceDN w:val="0"/>
        <w:adjustRightInd w:val="0"/>
        <w:spacing w:line="360" w:lineRule="auto"/>
        <w:ind w:firstLine="709"/>
        <w:rPr>
          <w:lang w:eastAsia="en-US"/>
        </w:rPr>
      </w:pPr>
      <w:r w:rsidRPr="007D72DD">
        <w:rPr>
          <w:lang w:eastAsia="en-US"/>
        </w:rPr>
        <w:t>A Política de Assistência Estudantil do IFAM constitui-se em um dos pilares que vem atender o processo de consolidação da nova relação entre estrutura organizacional e gestão com bases inclusivas, tendo como um de seus instrumentos legais o Programa Nacional de Assistência Estudantil-PNAES, que apoia a permanência de estudantes de baixa renda matriculados na Rede Pública Federal de Educação ao dispor sobre a democratização das condições de acesso, permanência e êxito, bem como a redução das taxas de retenção e evasão.</w:t>
      </w:r>
    </w:p>
    <w:p w:rsidR="00DD62E0" w:rsidRDefault="00DD62E0" w:rsidP="00DD62E0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5656E" w:rsidRPr="00F9057C" w:rsidRDefault="00C5656E" w:rsidP="00DD62E0">
      <w:pPr>
        <w:autoSpaceDE w:val="0"/>
        <w:autoSpaceDN w:val="0"/>
        <w:adjustRightInd w:val="0"/>
        <w:spacing w:line="360" w:lineRule="auto"/>
        <w:rPr>
          <w:rStyle w:val="st"/>
          <w:b/>
          <w:i/>
        </w:rPr>
      </w:pPr>
      <w:r w:rsidRPr="00F9057C">
        <w:rPr>
          <w:b/>
          <w:i/>
        </w:rPr>
        <w:t xml:space="preserve">Programa Nacional </w:t>
      </w:r>
      <w:r w:rsidRPr="00F9057C">
        <w:rPr>
          <w:rStyle w:val="st"/>
          <w:b/>
          <w:i/>
        </w:rPr>
        <w:t xml:space="preserve">de Acesso à Escola Técnica e ao Emprego – PRONATEC </w:t>
      </w:r>
    </w:p>
    <w:p w:rsidR="00C5656E" w:rsidRDefault="00C5656E" w:rsidP="00DD62E0">
      <w:pPr>
        <w:autoSpaceDE w:val="0"/>
        <w:autoSpaceDN w:val="0"/>
        <w:adjustRightInd w:val="0"/>
        <w:spacing w:line="360" w:lineRule="auto"/>
        <w:rPr>
          <w:rStyle w:val="st"/>
          <w:b/>
        </w:rPr>
      </w:pPr>
    </w:p>
    <w:p w:rsidR="00C5656E" w:rsidRPr="007D72DD" w:rsidRDefault="00C5656E" w:rsidP="00DD62E0">
      <w:pPr>
        <w:pStyle w:val="PargrafodaLista"/>
        <w:spacing w:line="360" w:lineRule="auto"/>
        <w:ind w:left="0" w:firstLine="709"/>
        <w:outlineLvl w:val="1"/>
        <w:rPr>
          <w:shd w:val="clear" w:color="auto" w:fill="FFFFFF"/>
        </w:rPr>
      </w:pPr>
      <w:r w:rsidRPr="007D72DD">
        <w:rPr>
          <w:shd w:val="clear" w:color="auto" w:fill="FFFFFF"/>
        </w:rPr>
        <w:t>O Programa Nacional de Acesso ao Ensino Técnico e Emprego (PRONATEC) foi criado pela Lei 12.513/2011, tendo como objetivo expandir, interiorizar e democratizar a oferta de cursos de Educação Profissional e Tecnológica (EPT), contribuindo para a melhoria da qualidade do Ensino Médio público, por meio da Educação Profissional, e ampliando as oportunidades educacionais dos trabalhadores por meio do incremento da formação profissional. Aos alunos é concedida uma Bolsa-Formação: a “Estudante” e a “Trabalhador”. Na Bolsa-Formação Estudante,</w:t>
      </w:r>
      <w:r w:rsidRPr="007D72DD">
        <w:rPr>
          <w:rStyle w:val="apple-converted-space"/>
          <w:shd w:val="clear" w:color="auto" w:fill="FFFFFF"/>
        </w:rPr>
        <w:t xml:space="preserve"> os </w:t>
      </w:r>
      <w:r w:rsidRPr="007D72DD">
        <w:rPr>
          <w:rStyle w:val="Forte"/>
          <w:b w:val="0"/>
          <w:bdr w:val="none" w:sz="0" w:space="0" w:color="auto" w:frame="1"/>
          <w:shd w:val="clear" w:color="auto" w:fill="FFFFFF"/>
        </w:rPr>
        <w:t>cursos técnicos</w:t>
      </w:r>
      <w:r w:rsidRPr="007D72DD">
        <w:rPr>
          <w:rStyle w:val="Forte"/>
          <w:bdr w:val="none" w:sz="0" w:space="0" w:color="auto" w:frame="1"/>
          <w:shd w:val="clear" w:color="auto" w:fill="FFFFFF"/>
        </w:rPr>
        <w:t xml:space="preserve"> </w:t>
      </w:r>
      <w:r w:rsidRPr="007D72DD">
        <w:rPr>
          <w:shd w:val="clear" w:color="auto" w:fill="FFFFFF"/>
        </w:rPr>
        <w:t xml:space="preserve">partir de são destinados aos alunos das redes públicas de ensino médio com carga horária a partir de 800 horas. Já </w:t>
      </w:r>
      <w:proofErr w:type="gramStart"/>
      <w:r w:rsidRPr="007D72DD">
        <w:rPr>
          <w:shd w:val="clear" w:color="auto" w:fill="FFFFFF"/>
        </w:rPr>
        <w:t>a Bolsa-Formação</w:t>
      </w:r>
      <w:r>
        <w:rPr>
          <w:shd w:val="clear" w:color="auto" w:fill="FFFFFF"/>
        </w:rPr>
        <w:t xml:space="preserve"> </w:t>
      </w:r>
      <w:r w:rsidRPr="007D72DD">
        <w:rPr>
          <w:shd w:val="clear" w:color="auto" w:fill="FFFFFF"/>
        </w:rPr>
        <w:t>Trabalhador</w:t>
      </w:r>
      <w:proofErr w:type="gramEnd"/>
      <w:r w:rsidRPr="007D72DD">
        <w:rPr>
          <w:shd w:val="clear" w:color="auto" w:fill="FFFFFF"/>
        </w:rPr>
        <w:t xml:space="preserve"> oferece</w:t>
      </w:r>
      <w:r w:rsidRPr="007D72DD">
        <w:rPr>
          <w:rStyle w:val="apple-converted-space"/>
          <w:shd w:val="clear" w:color="auto" w:fill="FFFFFF"/>
        </w:rPr>
        <w:t> </w:t>
      </w:r>
      <w:r w:rsidRPr="007D72DD">
        <w:rPr>
          <w:rStyle w:val="Forte"/>
          <w:b w:val="0"/>
          <w:bdr w:val="none" w:sz="0" w:space="0" w:color="auto" w:frame="1"/>
          <w:shd w:val="clear" w:color="auto" w:fill="FFFFFF"/>
        </w:rPr>
        <w:t>cursos de qualificação</w:t>
      </w:r>
      <w:r w:rsidRPr="007D72DD">
        <w:rPr>
          <w:rStyle w:val="apple-converted-space"/>
          <w:shd w:val="clear" w:color="auto" w:fill="FFFFFF"/>
        </w:rPr>
        <w:t> </w:t>
      </w:r>
      <w:r w:rsidRPr="007D72DD">
        <w:rPr>
          <w:shd w:val="clear" w:color="auto" w:fill="FFFFFF"/>
        </w:rPr>
        <w:t>a pessoas em vulnerabilidade social e trabalhadores de diferentes perfis.</w:t>
      </w:r>
    </w:p>
    <w:p w:rsidR="00C5656E" w:rsidRPr="007D72DD" w:rsidRDefault="00C5656E" w:rsidP="00DD62E0">
      <w:pPr>
        <w:pStyle w:val="PargrafodaLista"/>
        <w:spacing w:line="360" w:lineRule="auto"/>
        <w:outlineLvl w:val="1"/>
        <w:rPr>
          <w:shd w:val="clear" w:color="auto" w:fill="FFFFFF"/>
        </w:rPr>
      </w:pPr>
    </w:p>
    <w:p w:rsidR="00C5656E" w:rsidRPr="00F9057C" w:rsidRDefault="00C5656E" w:rsidP="00DD62E0">
      <w:pPr>
        <w:pStyle w:val="PargrafodaLista"/>
        <w:spacing w:line="360" w:lineRule="auto"/>
        <w:ind w:left="0"/>
        <w:outlineLvl w:val="1"/>
        <w:rPr>
          <w:rStyle w:val="st"/>
          <w:b/>
          <w:i/>
        </w:rPr>
      </w:pPr>
    </w:p>
    <w:p w:rsidR="00C5656E" w:rsidRPr="00F9057C" w:rsidRDefault="00DD62E0" w:rsidP="00DD62E0">
      <w:pPr>
        <w:pStyle w:val="PargrafodaLista"/>
        <w:spacing w:line="360" w:lineRule="auto"/>
        <w:ind w:left="0"/>
        <w:contextualSpacing/>
        <w:outlineLvl w:val="1"/>
        <w:rPr>
          <w:rStyle w:val="st"/>
          <w:b/>
          <w:i/>
        </w:rPr>
      </w:pPr>
      <w:r>
        <w:rPr>
          <w:rStyle w:val="st"/>
          <w:b/>
          <w:i/>
        </w:rPr>
        <w:t>P</w:t>
      </w:r>
      <w:r w:rsidR="00C5656E" w:rsidRPr="00F9057C">
        <w:rPr>
          <w:rStyle w:val="st"/>
          <w:b/>
          <w:i/>
        </w:rPr>
        <w:t>rograma de Formação Inicial em Serviço dos Profissionais da Educação Básica dos Sistemas de Ensino Público (PROFUNCIONÁRIO)</w:t>
      </w:r>
    </w:p>
    <w:p w:rsidR="00C5656E" w:rsidRPr="007D72DD" w:rsidRDefault="00C5656E" w:rsidP="00DD62E0">
      <w:pPr>
        <w:pStyle w:val="PargrafodaLista"/>
        <w:spacing w:line="360" w:lineRule="auto"/>
        <w:ind w:left="0"/>
        <w:contextualSpacing/>
        <w:outlineLvl w:val="1"/>
        <w:rPr>
          <w:rStyle w:val="st"/>
          <w:b/>
        </w:rPr>
      </w:pPr>
    </w:p>
    <w:p w:rsidR="00C5656E" w:rsidRPr="007D72DD" w:rsidRDefault="00C5656E" w:rsidP="00DD62E0">
      <w:pPr>
        <w:spacing w:line="360" w:lineRule="auto"/>
        <w:ind w:firstLine="709"/>
        <w:rPr>
          <w:color w:val="000000"/>
        </w:rPr>
      </w:pPr>
      <w:r w:rsidRPr="007D72DD">
        <w:t xml:space="preserve">O </w:t>
      </w:r>
      <w:proofErr w:type="spellStart"/>
      <w:r w:rsidRPr="007D72DD">
        <w:t>Profuncionário</w:t>
      </w:r>
      <w:proofErr w:type="spellEnd"/>
      <w:r w:rsidRPr="007D72DD">
        <w:t xml:space="preserve"> é um programa que visa ofertar a formação continuada de servidores das unidades de ensino de diferentes sistemas, formação esta compatível com a atividade que exerce na escola. No ano de </w:t>
      </w:r>
      <w:r w:rsidRPr="00270DDD">
        <w:rPr>
          <w:color w:val="FF0000"/>
        </w:rPr>
        <w:t>2012</w:t>
      </w:r>
      <w:r w:rsidRPr="007D72DD">
        <w:t xml:space="preserve">, o IFAM foram </w:t>
      </w:r>
      <w:r w:rsidRPr="007D72DD">
        <w:rPr>
          <w:color w:val="000000"/>
        </w:rPr>
        <w:t xml:space="preserve">ofertou 1.000 vagas à comunidade, abrangendo os Cursos Técnicos de Nível Médio na Forma Subsequente na Modalidade de Educação a Distância em Alimentação Escolar, Infraestrutura Escolar, </w:t>
      </w:r>
      <w:proofErr w:type="spellStart"/>
      <w:r w:rsidRPr="007D72DD">
        <w:rPr>
          <w:color w:val="000000"/>
        </w:rPr>
        <w:t>Multimeios</w:t>
      </w:r>
      <w:proofErr w:type="spellEnd"/>
      <w:r w:rsidRPr="007D72DD">
        <w:rPr>
          <w:color w:val="000000"/>
        </w:rPr>
        <w:t xml:space="preserve"> Didáticos e Secretaria Escolar. As turmas atendidas compreenderam a capital do Amazonas (</w:t>
      </w:r>
      <w:r w:rsidRPr="007D72DD">
        <w:rPr>
          <w:i/>
          <w:color w:val="000000"/>
        </w:rPr>
        <w:t>Campus</w:t>
      </w:r>
      <w:r w:rsidRPr="007D72DD">
        <w:rPr>
          <w:color w:val="000000"/>
        </w:rPr>
        <w:t xml:space="preserve"> </w:t>
      </w:r>
      <w:r w:rsidRPr="007D72DD">
        <w:rPr>
          <w:color w:val="000000"/>
        </w:rPr>
        <w:lastRenderedPageBreak/>
        <w:t xml:space="preserve">Manaus Centro do IFAM e </w:t>
      </w:r>
      <w:r w:rsidRPr="007D72DD">
        <w:rPr>
          <w:rStyle w:val="zm-spellcheck-misspelled"/>
          <w:color w:val="000000"/>
        </w:rPr>
        <w:t>as unidades escolares da Secretaria Municipal de Manaus)</w:t>
      </w:r>
      <w:r w:rsidRPr="007D72DD">
        <w:rPr>
          <w:color w:val="000000"/>
        </w:rPr>
        <w:t xml:space="preserve"> e os municípios do Rio Preto da Eva, </w:t>
      </w:r>
      <w:r w:rsidRPr="007D72DD">
        <w:rPr>
          <w:rStyle w:val="zm-spellcheck-misspelled"/>
          <w:color w:val="000000"/>
        </w:rPr>
        <w:t>Eirunepé</w:t>
      </w:r>
      <w:r w:rsidRPr="007D72DD">
        <w:rPr>
          <w:color w:val="000000"/>
        </w:rPr>
        <w:t xml:space="preserve"> e </w:t>
      </w:r>
      <w:r w:rsidRPr="007D72DD">
        <w:rPr>
          <w:rStyle w:val="zm-spellcheck-misspelled"/>
          <w:color w:val="000000"/>
        </w:rPr>
        <w:t>Tefé</w:t>
      </w:r>
      <w:r w:rsidRPr="007D72DD">
        <w:rPr>
          <w:color w:val="000000"/>
        </w:rPr>
        <w:t>.</w:t>
      </w:r>
    </w:p>
    <w:p w:rsidR="00C5656E" w:rsidRPr="007D72DD" w:rsidRDefault="00C5656E" w:rsidP="00DD62E0">
      <w:pPr>
        <w:spacing w:line="360" w:lineRule="auto"/>
        <w:ind w:left="720"/>
      </w:pPr>
    </w:p>
    <w:p w:rsidR="00C5656E" w:rsidRPr="00F9057C" w:rsidRDefault="00C5656E" w:rsidP="00DD62E0">
      <w:pPr>
        <w:spacing w:line="360" w:lineRule="auto"/>
        <w:rPr>
          <w:b/>
          <w:i/>
        </w:rPr>
      </w:pPr>
      <w:r w:rsidRPr="00F9057C">
        <w:rPr>
          <w:b/>
          <w:i/>
        </w:rPr>
        <w:t>Programa de Apoio à Formação Superior e Licenciaturas Indígenas (PROLIND)</w:t>
      </w:r>
    </w:p>
    <w:p w:rsidR="00C5656E" w:rsidRDefault="00C5656E" w:rsidP="00DD62E0">
      <w:pPr>
        <w:spacing w:line="360" w:lineRule="auto"/>
      </w:pPr>
    </w:p>
    <w:p w:rsidR="00C5656E" w:rsidRPr="007D72DD" w:rsidRDefault="00C5656E" w:rsidP="00DD62E0">
      <w:pPr>
        <w:spacing w:line="360" w:lineRule="auto"/>
        <w:ind w:firstLine="709"/>
        <w:rPr>
          <w:bCs/>
        </w:rPr>
      </w:pPr>
      <w:r w:rsidRPr="007D72DD">
        <w:t xml:space="preserve">O PROLIND é um programa de apoio à formação superior de professores que atuam em escolas indígenas de educação básica, estimulando o desenvolvimento de projetos de curso na área das Licenciaturas Interculturais em instituições de ensino </w:t>
      </w:r>
      <w:proofErr w:type="gramStart"/>
      <w:r w:rsidRPr="007D72DD">
        <w:t>superior públicas federais</w:t>
      </w:r>
      <w:proofErr w:type="gramEnd"/>
      <w:r w:rsidRPr="007D72DD">
        <w:t xml:space="preserve"> e estaduais. O objetivo é formar professores para a docência no ensino médio e nos anos finais do ensino fundamental das comunidades indígenas. </w:t>
      </w:r>
      <w:r w:rsidRPr="007D72DD">
        <w:rPr>
          <w:bCs/>
        </w:rPr>
        <w:t xml:space="preserve">No IFAM, está sendo ofertado no </w:t>
      </w:r>
      <w:r w:rsidRPr="007D72DD">
        <w:rPr>
          <w:i/>
          <w:iCs/>
        </w:rPr>
        <w:t>Campus</w:t>
      </w:r>
      <w:r w:rsidRPr="007D72DD">
        <w:t xml:space="preserve"> São Gabriel da Cachoeira</w:t>
      </w:r>
      <w:r w:rsidRPr="007D72DD">
        <w:rPr>
          <w:bCs/>
        </w:rPr>
        <w:t xml:space="preserve"> o Curso de Licenciatura para Professores Indígenas do Rio Negro com Formação em Física para </w:t>
      </w:r>
      <w:r w:rsidRPr="007D72DD">
        <w:t>45 professores indígenas em processo de formação da área</w:t>
      </w:r>
      <w:r w:rsidRPr="007D72DD">
        <w:rPr>
          <w:bCs/>
        </w:rPr>
        <w:t xml:space="preserve">. Dentre os grupos étnicos atendidos, estão: </w:t>
      </w:r>
      <w:proofErr w:type="spellStart"/>
      <w:r w:rsidRPr="007D72DD">
        <w:t>Tukano</w:t>
      </w:r>
      <w:proofErr w:type="spellEnd"/>
      <w:r w:rsidRPr="007D72DD">
        <w:t xml:space="preserve">, </w:t>
      </w:r>
      <w:proofErr w:type="spellStart"/>
      <w:r w:rsidRPr="007D72DD">
        <w:t>Baniwa</w:t>
      </w:r>
      <w:proofErr w:type="spellEnd"/>
      <w:r w:rsidRPr="007D72DD">
        <w:t xml:space="preserve">, </w:t>
      </w:r>
      <w:proofErr w:type="spellStart"/>
      <w:r w:rsidRPr="007D72DD">
        <w:t>Kuripako</w:t>
      </w:r>
      <w:proofErr w:type="spellEnd"/>
      <w:r w:rsidRPr="007D72DD">
        <w:t xml:space="preserve">, </w:t>
      </w:r>
      <w:proofErr w:type="spellStart"/>
      <w:r w:rsidRPr="007D72DD">
        <w:t>Baré</w:t>
      </w:r>
      <w:proofErr w:type="spellEnd"/>
      <w:r w:rsidRPr="007D72DD">
        <w:t xml:space="preserve">, </w:t>
      </w:r>
      <w:proofErr w:type="spellStart"/>
      <w:r w:rsidRPr="007D72DD">
        <w:t>Tariano</w:t>
      </w:r>
      <w:proofErr w:type="spellEnd"/>
      <w:r w:rsidRPr="007D72DD">
        <w:t xml:space="preserve">, </w:t>
      </w:r>
      <w:proofErr w:type="spellStart"/>
      <w:r w:rsidRPr="007D72DD">
        <w:t>Dessano</w:t>
      </w:r>
      <w:proofErr w:type="spellEnd"/>
      <w:r w:rsidRPr="007D72DD">
        <w:t xml:space="preserve">, </w:t>
      </w:r>
      <w:proofErr w:type="spellStart"/>
      <w:r w:rsidRPr="007D72DD">
        <w:t>Tuyuka</w:t>
      </w:r>
      <w:proofErr w:type="spellEnd"/>
      <w:r w:rsidRPr="007D72DD">
        <w:t xml:space="preserve">, </w:t>
      </w:r>
      <w:proofErr w:type="spellStart"/>
      <w:r w:rsidRPr="007D72DD">
        <w:t>Yanomami</w:t>
      </w:r>
      <w:proofErr w:type="spellEnd"/>
      <w:r w:rsidRPr="007D72DD">
        <w:t xml:space="preserve">, </w:t>
      </w:r>
      <w:proofErr w:type="spellStart"/>
      <w:r w:rsidRPr="007D72DD">
        <w:t>Werekena</w:t>
      </w:r>
      <w:proofErr w:type="spellEnd"/>
      <w:r w:rsidRPr="007D72DD">
        <w:t xml:space="preserve">, </w:t>
      </w:r>
      <w:proofErr w:type="spellStart"/>
      <w:r w:rsidRPr="007D72DD">
        <w:t>Piratapuia</w:t>
      </w:r>
      <w:proofErr w:type="spellEnd"/>
      <w:r w:rsidRPr="007D72DD">
        <w:t>, dentre outros.</w:t>
      </w:r>
    </w:p>
    <w:p w:rsidR="00C5656E" w:rsidRPr="007D72DD" w:rsidRDefault="00C5656E" w:rsidP="00DD62E0">
      <w:pPr>
        <w:spacing w:line="360" w:lineRule="auto"/>
        <w:rPr>
          <w:b/>
        </w:rPr>
      </w:pPr>
    </w:p>
    <w:p w:rsidR="00C85D0F" w:rsidRPr="00F9057C" w:rsidRDefault="00C85D0F" w:rsidP="00DD62E0">
      <w:pPr>
        <w:spacing w:line="360" w:lineRule="auto"/>
        <w:rPr>
          <w:b/>
          <w:i/>
        </w:rPr>
      </w:pPr>
      <w:r w:rsidRPr="00F9057C">
        <w:rPr>
          <w:b/>
          <w:i/>
        </w:rPr>
        <w:t>Programa Nacional de Formação de Professores (PARFOR)</w:t>
      </w:r>
      <w:r>
        <w:rPr>
          <w:b/>
          <w:i/>
        </w:rPr>
        <w:t>- presencial</w:t>
      </w:r>
    </w:p>
    <w:p w:rsidR="00C85D0F" w:rsidRDefault="00C85D0F" w:rsidP="00DD62E0">
      <w:pPr>
        <w:spacing w:line="360" w:lineRule="auto"/>
      </w:pPr>
    </w:p>
    <w:p w:rsidR="00DD62E0" w:rsidRDefault="00C85D0F" w:rsidP="00DD62E0">
      <w:pPr>
        <w:pStyle w:val="PargrafodaLista"/>
        <w:spacing w:line="360" w:lineRule="auto"/>
        <w:ind w:left="0" w:firstLine="709"/>
        <w:rPr>
          <w:shd w:val="clear" w:color="auto" w:fill="FFFFFF"/>
        </w:rPr>
      </w:pPr>
      <w:r w:rsidRPr="007D72DD">
        <w:t>O Plano Nacional de Formação de Professores da Educação Básica</w:t>
      </w:r>
      <w:r>
        <w:t xml:space="preserve">, na modalidade presencial, </w:t>
      </w:r>
      <w:r w:rsidRPr="00CD5D5B">
        <w:t>é um Programa emergencial instituído para atender o disposto no artigo 11, inciso III do Decreto nº 6.755, de 29 de janeiro de 2009</w:t>
      </w:r>
      <w:r>
        <w:t xml:space="preserve"> e</w:t>
      </w:r>
      <w:r w:rsidRPr="00CD5D5B">
        <w:t xml:space="preserve"> </w:t>
      </w:r>
      <w:proofErr w:type="gramStart"/>
      <w:r w:rsidRPr="007D72DD">
        <w:t>consiste</w:t>
      </w:r>
      <w:proofErr w:type="gramEnd"/>
      <w:r w:rsidRPr="007D72DD">
        <w:t xml:space="preserve"> no resultado da ação conjunta entre o Ministério da Educaçã</w:t>
      </w:r>
      <w:r>
        <w:t>o, as instituições públicas de Educação S</w:t>
      </w:r>
      <w:r w:rsidRPr="007D72DD">
        <w:t>uperior e as Secretarias de Edu</w:t>
      </w:r>
      <w:r>
        <w:t xml:space="preserve">cação dos Estados e Municípios </w:t>
      </w:r>
      <w:r w:rsidRPr="00C85D0F">
        <w:t>c</w:t>
      </w:r>
      <w:r w:rsidRPr="00C85D0F">
        <w:rPr>
          <w:shd w:val="clear" w:color="auto" w:fill="FFFFFF"/>
        </w:rPr>
        <w:t>om o objetivo de induzir e fomentar a oferta de educação superior, gratuita e de qualidade, para professores em exercício na rede pública de educação básica, para que estes profissionais possam obter a formação exigida pela Lei de Diretrizes e Bases da Educação Nacional – LDB</w:t>
      </w:r>
      <w:r>
        <w:rPr>
          <w:shd w:val="clear" w:color="auto" w:fill="FFFFFF"/>
        </w:rPr>
        <w:t>EN</w:t>
      </w:r>
      <w:r w:rsidRPr="00C85D0F">
        <w:rPr>
          <w:shd w:val="clear" w:color="auto" w:fill="FFFFFF"/>
        </w:rPr>
        <w:t xml:space="preserve"> e contribuam para a melhoria da qualidade da educação básica no País. </w:t>
      </w:r>
    </w:p>
    <w:p w:rsidR="00C85D0F" w:rsidRPr="00623917" w:rsidRDefault="00C85D0F" w:rsidP="00DD62E0">
      <w:pPr>
        <w:pStyle w:val="PargrafodaLista"/>
        <w:spacing w:line="360" w:lineRule="auto"/>
        <w:ind w:left="0" w:firstLine="709"/>
      </w:pPr>
      <w:r>
        <w:t>Em 2013 aconteceu</w:t>
      </w:r>
      <w:r w:rsidRPr="00CD5D5B">
        <w:t xml:space="preserve"> a formatura </w:t>
      </w:r>
      <w:r>
        <w:t>de 15 alunos</w:t>
      </w:r>
      <w:r w:rsidRPr="00CD5D5B">
        <w:t xml:space="preserve"> da primeira turma de segunda Licenciatura em Ciência</w:t>
      </w:r>
      <w:r>
        <w:t>s Biológicas do PARFOR no IFAM, sendo</w:t>
      </w:r>
      <w:r w:rsidRPr="00623917">
        <w:t xml:space="preserve"> implantadas </w:t>
      </w:r>
      <w:r>
        <w:t xml:space="preserve">duas turmas de segunda Licenciatura em </w:t>
      </w:r>
      <w:r w:rsidRPr="00623917">
        <w:t>M</w:t>
      </w:r>
      <w:r>
        <w:t>atemática e Física, e uma segunda</w:t>
      </w:r>
      <w:r w:rsidRPr="00623917">
        <w:t xml:space="preserve"> em Ciências Biológicas. </w:t>
      </w:r>
    </w:p>
    <w:p w:rsidR="00A221B9" w:rsidRDefault="00A221B9"/>
    <w:p w:rsidR="00897367" w:rsidRDefault="00897367"/>
    <w:p w:rsidR="00897367" w:rsidRDefault="00897367"/>
    <w:p w:rsidR="00897367" w:rsidRDefault="00897367"/>
    <w:p w:rsidR="00897367" w:rsidRDefault="00897367"/>
    <w:p w:rsidR="00897367" w:rsidRPr="00CE7F41" w:rsidRDefault="00897367" w:rsidP="00897367">
      <w:pPr>
        <w:pStyle w:val="Ttulo1"/>
      </w:pPr>
      <w:r>
        <w:rPr>
          <w:lang w:val="pt-BR"/>
        </w:rPr>
        <w:lastRenderedPageBreak/>
        <w:t xml:space="preserve">13. </w:t>
      </w:r>
      <w:r w:rsidRPr="00CE7F41">
        <w:t xml:space="preserve">INDICADORES DE GESTÃO DAS IFET NOS TERMOS DO ACÓRDÃO TCU Nº 2.267/2005 </w:t>
      </w:r>
    </w:p>
    <w:p w:rsidR="00897367" w:rsidRDefault="00897367" w:rsidP="00897367">
      <w:pPr>
        <w:tabs>
          <w:tab w:val="left" w:pos="3119"/>
        </w:tabs>
        <w:spacing w:before="120" w:after="90"/>
        <w:ind w:firstLine="851"/>
      </w:pPr>
      <w:r w:rsidRPr="009236CE">
        <w:t xml:space="preserve">O Acórdão TCU nº 2.267/2005 determinou que a partir do exercício de 2005 as Instituições Federais de Educação Tecnológica – IFET informassem nos seus relatórios de gestão um conjunto de indicadores de gestão que possibilitasse a avaliação dessas instituições. A seguir serão apresentados os indicadores solicitados pelo acórdão e suas respectivas análises. </w:t>
      </w:r>
    </w:p>
    <w:p w:rsidR="00FC48BB" w:rsidRDefault="00FC48BB" w:rsidP="00897367">
      <w:pPr>
        <w:tabs>
          <w:tab w:val="left" w:pos="3119"/>
        </w:tabs>
        <w:spacing w:before="120" w:after="90"/>
        <w:ind w:firstLine="851"/>
      </w:pPr>
    </w:p>
    <w:p w:rsidR="00897367" w:rsidRPr="00D27241" w:rsidRDefault="00897367" w:rsidP="00897367">
      <w:pPr>
        <w:tabs>
          <w:tab w:val="left" w:pos="3119"/>
        </w:tabs>
        <w:rPr>
          <w:sz w:val="20"/>
          <w:szCs w:val="20"/>
        </w:rPr>
      </w:pPr>
      <w:r w:rsidRPr="00D27241">
        <w:rPr>
          <w:sz w:val="20"/>
          <w:szCs w:val="20"/>
        </w:rPr>
        <w:t>QUADRO 63 – FÓRMULA DE CALCULO DOS INDICADORES DO ACÓRDÃO TCU n.º 2.267/2005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245"/>
        <w:gridCol w:w="5492"/>
      </w:tblGrid>
      <w:tr w:rsidR="00897367" w:rsidRPr="0070364F" w:rsidTr="00763BA9">
        <w:trPr>
          <w:trHeight w:val="284"/>
          <w:jc w:val="center"/>
        </w:trPr>
        <w:tc>
          <w:tcPr>
            <w:tcW w:w="2043" w:type="pct"/>
            <w:gridSpan w:val="2"/>
            <w:vMerge w:val="restart"/>
            <w:shd w:val="clear" w:color="auto" w:fill="D9D9D9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/>
                <w:sz w:val="20"/>
                <w:szCs w:val="20"/>
              </w:rPr>
            </w:pPr>
            <w:r w:rsidRPr="00FD4211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2957" w:type="pct"/>
            <w:vMerge w:val="restart"/>
            <w:shd w:val="clear" w:color="auto" w:fill="D9D9D9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/>
                <w:sz w:val="20"/>
                <w:szCs w:val="20"/>
              </w:rPr>
            </w:pPr>
            <w:r w:rsidRPr="00FD4211">
              <w:rPr>
                <w:b/>
                <w:sz w:val="20"/>
                <w:szCs w:val="20"/>
              </w:rPr>
              <w:t>Fórmula de Cálculo</w: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2043" w:type="pct"/>
            <w:gridSpan w:val="2"/>
            <w:vMerge/>
            <w:shd w:val="clear" w:color="auto" w:fill="D9D9D9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2957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</w:tr>
      <w:tr w:rsidR="00897367" w:rsidRPr="0070364F" w:rsidTr="00763BA9">
        <w:trPr>
          <w:trHeight w:val="387"/>
          <w:jc w:val="center"/>
        </w:trPr>
        <w:tc>
          <w:tcPr>
            <w:tcW w:w="834" w:type="pct"/>
            <w:vMerge w:val="restart"/>
            <w:shd w:val="clear" w:color="auto" w:fill="F2F2F2"/>
            <w:vAlign w:val="center"/>
          </w:tcPr>
          <w:p w:rsidR="00897367" w:rsidRPr="00FD4211" w:rsidRDefault="00897367" w:rsidP="00763B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11">
              <w:rPr>
                <w:sz w:val="20"/>
                <w:szCs w:val="20"/>
              </w:rPr>
              <w:t>Acadêmicos</w:t>
            </w: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rPr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Relação Candidato/Vaga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object w:dxaOrig="901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20.25pt" o:ole="">
                  <v:imagedata r:id="rId5" o:title=""/>
                </v:shape>
                <o:OLEObject Type="Embed" ProgID="PBrush" ShapeID="_x0000_i1025" DrawAspect="Content" ObjectID="_1457420344" r:id="rId6"/>
              </w:objec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834" w:type="pct"/>
            <w:vMerge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Relação Ingressos/Aluno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>
              <w:object w:dxaOrig="9300" w:dyaOrig="1335">
                <v:shape id="_x0000_i1026" type="#_x0000_t75" style="width:132.25pt;height:18.8pt" o:ole="">
                  <v:imagedata r:id="rId7" o:title=""/>
                </v:shape>
                <o:OLEObject Type="Embed" ProgID="PBrush" ShapeID="_x0000_i1026" DrawAspect="Content" ObjectID="_1457420345" r:id="rId8"/>
              </w:objec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834" w:type="pct"/>
            <w:vMerge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Relação Concluintes/Aluno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right"/>
              <w:rPr>
                <w:sz w:val="20"/>
                <w:szCs w:val="20"/>
              </w:rPr>
            </w:pPr>
            <w:r>
              <w:object w:dxaOrig="18150" w:dyaOrig="1290">
                <v:shape id="_x0000_i1027" type="#_x0000_t75" style="width:263.05pt;height:18.8pt" o:ole="">
                  <v:imagedata r:id="rId9" o:title=""/>
                </v:shape>
                <o:OLEObject Type="Embed" ProgID="PBrush" ShapeID="_x0000_i1027" DrawAspect="Content" ObjectID="_1457420346" r:id="rId10"/>
              </w:objec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834" w:type="pct"/>
            <w:vMerge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Índice de Eficiência Acadêmica - Concluintes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>
              <w:object w:dxaOrig="13860" w:dyaOrig="1440">
                <v:shape id="_x0000_i1028" type="#_x0000_t75" style="width:182.1pt;height:19.3pt" o:ole="">
                  <v:imagedata r:id="rId11" o:title=""/>
                </v:shape>
                <o:OLEObject Type="Embed" ProgID="PBrush" ShapeID="_x0000_i1028" DrawAspect="Content" ObjectID="_1457420347" r:id="rId12"/>
              </w:objec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834" w:type="pct"/>
            <w:vMerge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Índice de Retenção do Fluxo Escolar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>
              <w:object w:dxaOrig="16335" w:dyaOrig="1305">
                <v:shape id="_x0000_i1029" type="#_x0000_t75" style="width:249.9pt;height:19.3pt" o:ole="">
                  <v:imagedata r:id="rId13" o:title=""/>
                </v:shape>
                <o:OLEObject Type="Embed" ProgID="PBrush" ShapeID="_x0000_i1029" DrawAspect="Content" ObjectID="_1457420348" r:id="rId14"/>
              </w:objec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834" w:type="pct"/>
            <w:vMerge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Relação de Alunos/Docente em Tempo Integral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>
              <w:object w:dxaOrig="9900" w:dyaOrig="1260">
                <v:shape id="_x0000_i1030" type="#_x0000_t75" style="width:132.7pt;height:16.45pt" o:ole="">
                  <v:imagedata r:id="rId15" o:title=""/>
                </v:shape>
                <o:OLEObject Type="Embed" ProgID="PBrush" ShapeID="_x0000_i1030" DrawAspect="Content" ObjectID="_1457420349" r:id="rId16"/>
              </w:objec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834" w:type="pct"/>
            <w:vMerge w:val="restar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 w:rsidRPr="00FD4211">
              <w:rPr>
                <w:bCs/>
                <w:sz w:val="20"/>
                <w:szCs w:val="20"/>
              </w:rPr>
              <w:t>Administrativos</w:t>
            </w: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bCs/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Gastos Correntes por Aluno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>
              <w:object w:dxaOrig="11685" w:dyaOrig="1350">
                <v:shape id="_x0000_i1031" type="#_x0000_t75" style="width:163.75pt;height:19.3pt" o:ole="">
                  <v:imagedata r:id="rId17" o:title=""/>
                </v:shape>
                <o:OLEObject Type="Embed" ProgID="PBrush" ShapeID="_x0000_i1031" DrawAspect="Content" ObjectID="_1457420350" r:id="rId18"/>
              </w:objec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834" w:type="pct"/>
            <w:vMerge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bCs/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Percentual de Gastos com Pessoal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>
              <w:object w:dxaOrig="16350" w:dyaOrig="1215">
                <v:shape id="_x0000_i1032" type="#_x0000_t75" style="width:230.6pt;height:17.4pt" o:ole="">
                  <v:imagedata r:id="rId19" o:title=""/>
                </v:shape>
                <o:OLEObject Type="Embed" ProgID="PBrush" ShapeID="_x0000_i1032" DrawAspect="Content" ObjectID="_1457420351" r:id="rId20"/>
              </w:object>
            </w:r>
          </w:p>
        </w:tc>
      </w:tr>
      <w:tr w:rsidR="00897367" w:rsidRPr="0070364F" w:rsidTr="00763BA9">
        <w:trPr>
          <w:trHeight w:val="284"/>
          <w:jc w:val="center"/>
        </w:trPr>
        <w:tc>
          <w:tcPr>
            <w:tcW w:w="834" w:type="pct"/>
            <w:vMerge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bCs/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Percentual de Gastos com outros Custeios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>
              <w:object w:dxaOrig="4320" w:dyaOrig="478">
                <v:shape id="_x0000_i1033" type="#_x0000_t75" style="width:3in;height:24pt" o:ole="">
                  <v:imagedata r:id="rId21" o:title=""/>
                </v:shape>
                <o:OLEObject Type="Embed" ProgID="PBrush" ShapeID="_x0000_i1033" DrawAspect="Content" ObjectID="_1457420352" r:id="rId22"/>
              </w:object>
            </w:r>
          </w:p>
        </w:tc>
      </w:tr>
      <w:tr w:rsidR="00897367" w:rsidRPr="0070364F" w:rsidTr="00763B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  <w:jc w:val="center"/>
        </w:trPr>
        <w:tc>
          <w:tcPr>
            <w:tcW w:w="834" w:type="pct"/>
            <w:vMerge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bCs/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Percentual de Gastos com Investimentos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>
              <w:object w:dxaOrig="4320" w:dyaOrig="508">
                <v:shape id="_x0000_i1034" type="#_x0000_t75" style="width:3in;height:25.4pt" o:ole="">
                  <v:imagedata r:id="rId23" o:title=""/>
                </v:shape>
                <o:OLEObject Type="Embed" ProgID="PBrush" ShapeID="_x0000_i1034" DrawAspect="Content" ObjectID="_1457420353" r:id="rId24"/>
              </w:object>
            </w:r>
          </w:p>
        </w:tc>
      </w:tr>
      <w:tr w:rsidR="00897367" w:rsidRPr="0070364F" w:rsidTr="00763B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  <w:jc w:val="center"/>
        </w:trPr>
        <w:tc>
          <w:tcPr>
            <w:tcW w:w="834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211">
              <w:rPr>
                <w:bCs/>
                <w:sz w:val="20"/>
                <w:szCs w:val="20"/>
              </w:rPr>
              <w:t>Sócioeconômico</w:t>
            </w:r>
            <w:proofErr w:type="spellEnd"/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bCs/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Número de Alunos Matriculados por Renda per Capita Familiar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 w:rsidRPr="00925613">
              <w:rPr>
                <w:bCs/>
                <w:sz w:val="20"/>
                <w:szCs w:val="20"/>
                <w:u w:val="single"/>
              </w:rPr>
              <w:t>Número de Alunos na Faixa</w:t>
            </w:r>
            <w:r>
              <w:rPr>
                <w:bCs/>
                <w:sz w:val="20"/>
                <w:szCs w:val="20"/>
              </w:rPr>
              <w:t xml:space="preserve"> x100</w:t>
            </w:r>
          </w:p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de Alunos                                                       </w:t>
            </w:r>
          </w:p>
        </w:tc>
      </w:tr>
      <w:tr w:rsidR="00897367" w:rsidRPr="0070364F" w:rsidTr="00763B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  <w:jc w:val="center"/>
        </w:trPr>
        <w:tc>
          <w:tcPr>
            <w:tcW w:w="834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 w:rsidRPr="00FD4211">
              <w:rPr>
                <w:bCs/>
                <w:sz w:val="20"/>
                <w:szCs w:val="20"/>
              </w:rPr>
              <w:t>Gestão de Pessoas</w:t>
            </w:r>
          </w:p>
        </w:tc>
        <w:tc>
          <w:tcPr>
            <w:tcW w:w="1208" w:type="pct"/>
            <w:shd w:val="clear" w:color="auto" w:fill="F2F2F2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rPr>
                <w:bCs/>
                <w:sz w:val="20"/>
                <w:szCs w:val="20"/>
              </w:rPr>
            </w:pPr>
            <w:r w:rsidRPr="00FD4211">
              <w:rPr>
                <w:color w:val="000000"/>
                <w:sz w:val="20"/>
                <w:szCs w:val="20"/>
              </w:rPr>
              <w:t>Índice de Titulação do Corpo Docente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897367" w:rsidRPr="00FD4211" w:rsidRDefault="00897367" w:rsidP="00763BA9">
            <w:pPr>
              <w:tabs>
                <w:tab w:val="left" w:pos="3119"/>
              </w:tabs>
              <w:jc w:val="center"/>
              <w:rPr>
                <w:bCs/>
                <w:sz w:val="20"/>
                <w:szCs w:val="20"/>
              </w:rPr>
            </w:pPr>
            <w:r>
              <w:object w:dxaOrig="8295" w:dyaOrig="1245">
                <v:shape id="_x0000_i1035" type="#_x0000_t75" style="width:133.65pt;height:19.3pt" o:ole="">
                  <v:imagedata r:id="rId25" o:title=""/>
                </v:shape>
                <o:OLEObject Type="Embed" ProgID="PBrush" ShapeID="_x0000_i1035" DrawAspect="Content" ObjectID="_1457420354" r:id="rId26"/>
              </w:object>
            </w:r>
          </w:p>
        </w:tc>
      </w:tr>
    </w:tbl>
    <w:p w:rsidR="00897367" w:rsidRDefault="00897367" w:rsidP="00897367">
      <w:pPr>
        <w:tabs>
          <w:tab w:val="left" w:pos="3119"/>
        </w:tabs>
        <w:spacing w:before="120" w:after="90"/>
      </w:pPr>
    </w:p>
    <w:p w:rsidR="00897367" w:rsidRPr="00706F78" w:rsidRDefault="00897367" w:rsidP="00897367">
      <w:pPr>
        <w:tabs>
          <w:tab w:val="left" w:pos="3119"/>
        </w:tabs>
        <w:spacing w:before="120" w:after="90"/>
        <w:rPr>
          <w:b/>
        </w:rPr>
      </w:pPr>
      <w:proofErr w:type="gramStart"/>
      <w:r w:rsidRPr="00706F78">
        <w:rPr>
          <w:b/>
        </w:rPr>
        <w:t>13.1 Relação</w:t>
      </w:r>
      <w:proofErr w:type="gramEnd"/>
      <w:r w:rsidRPr="00706F78">
        <w:rPr>
          <w:b/>
        </w:rPr>
        <w:t xml:space="preserve"> Candidatos por Vaga</w:t>
      </w:r>
    </w:p>
    <w:p w:rsidR="00897367" w:rsidRDefault="00897367" w:rsidP="00897367">
      <w:pPr>
        <w:tabs>
          <w:tab w:val="left" w:pos="3119"/>
        </w:tabs>
        <w:jc w:val="center"/>
        <w:rPr>
          <w:sz w:val="20"/>
          <w:szCs w:val="20"/>
        </w:rPr>
      </w:pPr>
    </w:p>
    <w:p w:rsidR="00897367" w:rsidRPr="00D27241" w:rsidRDefault="00897367" w:rsidP="00897367">
      <w:pPr>
        <w:tabs>
          <w:tab w:val="left" w:pos="3119"/>
        </w:tabs>
        <w:jc w:val="center"/>
        <w:rPr>
          <w:sz w:val="20"/>
          <w:szCs w:val="20"/>
        </w:rPr>
      </w:pPr>
      <w:r w:rsidRPr="00D27241">
        <w:rPr>
          <w:sz w:val="20"/>
          <w:szCs w:val="20"/>
        </w:rPr>
        <w:t>QUADRO 64 – RELAÇÃO CANDIDATOS POR VAGA</w:t>
      </w:r>
    </w:p>
    <w:p w:rsidR="00897367" w:rsidRDefault="00897367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843"/>
        <w:gridCol w:w="1701"/>
      </w:tblGrid>
      <w:tr w:rsidR="00FC48BB" w:rsidRPr="00FC48BB" w:rsidTr="0004539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Inscritos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Índice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Centro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5,58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Zona Leste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3,03</w:t>
            </w:r>
          </w:p>
        </w:tc>
      </w:tr>
      <w:tr w:rsidR="00FC48BB" w:rsidRPr="00FC48BB" w:rsidTr="00045396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São Gabriel da Cachoeira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4,13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Lábrea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2,08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Presidente Figueiredo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2,65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Coari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3,53</w:t>
            </w:r>
          </w:p>
        </w:tc>
      </w:tr>
      <w:tr w:rsidR="00FC48BB" w:rsidRPr="00FC48BB" w:rsidTr="00045396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Distrito Industrial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1,00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Campus Tabatinga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2,74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Parintins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5,65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Maués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</w:t>
            </w:r>
          </w:p>
        </w:tc>
      </w:tr>
      <w:tr w:rsidR="00FC48BB" w:rsidRPr="00DE2E54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DE2E54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E2E54">
              <w:rPr>
                <w:rFonts w:ascii="Tahoma" w:eastAsia="Times New Roman" w:hAnsi="Tahoma" w:cs="Tahoma"/>
                <w:sz w:val="20"/>
                <w:szCs w:val="20"/>
              </w:rPr>
              <w:t>Campus Humaitá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DE2E54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E2E54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DE2E54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E2E54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DE2E54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E2E54">
              <w:rPr>
                <w:rFonts w:ascii="Tahoma" w:eastAsia="Times New Roman" w:hAnsi="Tahoma" w:cs="Tahoma"/>
                <w:sz w:val="20"/>
                <w:szCs w:val="20"/>
              </w:rPr>
              <w:t>1,00</w:t>
            </w:r>
          </w:p>
        </w:tc>
      </w:tr>
      <w:tr w:rsidR="00FC48BB" w:rsidRPr="00FC48BB" w:rsidTr="0004539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IFAM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7.194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29.077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4,04</w:t>
            </w:r>
          </w:p>
        </w:tc>
      </w:tr>
      <w:tr w:rsidR="00FC48BB" w:rsidRPr="00FC48BB" w:rsidTr="00045396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763BA9">
            <w:pPr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Fonte: Relatório do </w:t>
            </w:r>
            <w:proofErr w:type="spell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Sistec</w:t>
            </w:r>
            <w:proofErr w:type="spellEnd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em </w:t>
            </w: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17/03/2014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763BA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763BA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FC48BB" w:rsidRDefault="00FC48BB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p w:rsidR="00FC48BB" w:rsidRPr="00AF748A" w:rsidRDefault="00FC48BB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tbl>
      <w:tblPr>
        <w:tblW w:w="48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2"/>
        <w:gridCol w:w="960"/>
      </w:tblGrid>
      <w:tr w:rsidR="00763BA9" w:rsidRPr="00FC48BB" w:rsidTr="00763BA9">
        <w:trPr>
          <w:trHeight w:val="300"/>
          <w:jc w:val="center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3BA9" w:rsidRPr="00763BA9" w:rsidRDefault="00763BA9" w:rsidP="00763BA9">
            <w:pPr>
              <w:ind w:left="347"/>
              <w:jc w:val="center"/>
              <w:rPr>
                <w:sz w:val="20"/>
                <w:szCs w:val="20"/>
              </w:rPr>
            </w:pPr>
            <w:r w:rsidRPr="00763BA9">
              <w:rPr>
                <w:sz w:val="20"/>
                <w:szCs w:val="20"/>
              </w:rPr>
              <w:t>QUADRO 64.1 RELAÇÃO CANDIDATOS POR VAGA</w:t>
            </w:r>
          </w:p>
          <w:p w:rsidR="00763BA9" w:rsidRPr="00763BA9" w:rsidRDefault="00763BA9" w:rsidP="00763BA9">
            <w:pPr>
              <w:ind w:left="347"/>
              <w:jc w:val="center"/>
              <w:rPr>
                <w:sz w:val="20"/>
                <w:szCs w:val="20"/>
              </w:rPr>
            </w:pPr>
            <w:r w:rsidRPr="00763BA9">
              <w:rPr>
                <w:sz w:val="20"/>
                <w:szCs w:val="20"/>
              </w:rPr>
              <w:t xml:space="preserve"> – SÉRIE HISTÓRICA</w:t>
            </w:r>
          </w:p>
          <w:p w:rsidR="00763BA9" w:rsidRPr="00763BA9" w:rsidRDefault="00763BA9" w:rsidP="00763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63BA9" w:rsidRPr="00763BA9" w:rsidRDefault="00763BA9" w:rsidP="00763BA9">
            <w:pPr>
              <w:jc w:val="center"/>
              <w:rPr>
                <w:sz w:val="20"/>
                <w:szCs w:val="20"/>
              </w:rPr>
            </w:pPr>
          </w:p>
        </w:tc>
      </w:tr>
      <w:tr w:rsidR="00763BA9" w:rsidRPr="00FC48BB" w:rsidTr="00763BA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BA9" w:rsidRPr="00763BA9" w:rsidRDefault="00763BA9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BA9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BA9" w:rsidRPr="00763BA9" w:rsidRDefault="00763BA9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BA9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BA9" w:rsidRPr="00763BA9" w:rsidRDefault="00763BA9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BA9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BA9" w:rsidRPr="00763BA9" w:rsidRDefault="00763BA9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BA9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BA9" w:rsidRDefault="00763BA9" w:rsidP="00763B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3BA9" w:rsidRPr="00763BA9" w:rsidRDefault="00763BA9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BA9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763BA9" w:rsidRPr="00FC48BB" w:rsidTr="00763BA9">
        <w:trPr>
          <w:trHeight w:val="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BA9" w:rsidRPr="00763BA9" w:rsidRDefault="00763BA9" w:rsidP="00763BA9">
            <w:pPr>
              <w:jc w:val="center"/>
              <w:rPr>
                <w:sz w:val="20"/>
                <w:szCs w:val="20"/>
              </w:rPr>
            </w:pPr>
            <w:r w:rsidRPr="00763BA9">
              <w:rPr>
                <w:sz w:val="20"/>
                <w:szCs w:val="20"/>
              </w:rPr>
              <w:t>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BA9" w:rsidRPr="00763BA9" w:rsidRDefault="00763BA9" w:rsidP="00763BA9">
            <w:pPr>
              <w:jc w:val="center"/>
              <w:rPr>
                <w:sz w:val="20"/>
                <w:szCs w:val="20"/>
              </w:rPr>
            </w:pPr>
            <w:r w:rsidRPr="00763BA9">
              <w:rPr>
                <w:sz w:val="20"/>
                <w:szCs w:val="20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BA9" w:rsidRPr="00763BA9" w:rsidRDefault="00763BA9" w:rsidP="00763BA9">
            <w:pPr>
              <w:jc w:val="center"/>
              <w:rPr>
                <w:sz w:val="20"/>
                <w:szCs w:val="20"/>
              </w:rPr>
            </w:pPr>
            <w:r w:rsidRPr="00763BA9">
              <w:rPr>
                <w:sz w:val="20"/>
                <w:szCs w:val="20"/>
              </w:rPr>
              <w:t>5,27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BA9" w:rsidRPr="00763BA9" w:rsidRDefault="00763BA9" w:rsidP="00763BA9">
            <w:pPr>
              <w:jc w:val="center"/>
              <w:rPr>
                <w:sz w:val="20"/>
                <w:szCs w:val="20"/>
              </w:rPr>
            </w:pPr>
            <w:r w:rsidRPr="00763BA9">
              <w:rPr>
                <w:sz w:val="20"/>
                <w:szCs w:val="20"/>
              </w:rPr>
              <w:t>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BA9" w:rsidRDefault="00763BA9" w:rsidP="00763BA9">
            <w:pPr>
              <w:jc w:val="center"/>
              <w:rPr>
                <w:sz w:val="20"/>
                <w:szCs w:val="20"/>
              </w:rPr>
            </w:pPr>
          </w:p>
          <w:p w:rsidR="00763BA9" w:rsidRPr="00763BA9" w:rsidRDefault="00763BA9" w:rsidP="00763BA9">
            <w:pPr>
              <w:jc w:val="center"/>
              <w:rPr>
                <w:sz w:val="20"/>
                <w:szCs w:val="20"/>
              </w:rPr>
            </w:pPr>
            <w:r w:rsidRPr="00763BA9">
              <w:rPr>
                <w:sz w:val="20"/>
                <w:szCs w:val="20"/>
              </w:rPr>
              <w:t>4,04</w:t>
            </w:r>
          </w:p>
        </w:tc>
      </w:tr>
    </w:tbl>
    <w:p w:rsidR="00897367" w:rsidRDefault="00897367" w:rsidP="00897367">
      <w:pPr>
        <w:autoSpaceDE w:val="0"/>
        <w:autoSpaceDN w:val="0"/>
        <w:adjustRightInd w:val="0"/>
        <w:ind w:firstLine="708"/>
      </w:pPr>
    </w:p>
    <w:p w:rsidR="00897367" w:rsidRDefault="00897367" w:rsidP="007424AF">
      <w:pPr>
        <w:autoSpaceDE w:val="0"/>
        <w:autoSpaceDN w:val="0"/>
        <w:adjustRightInd w:val="0"/>
        <w:spacing w:line="360" w:lineRule="auto"/>
        <w:ind w:firstLine="1134"/>
      </w:pPr>
      <w:r>
        <w:t>No tocante aos índices da relação número de candidatos inscritos por vagas ofe</w:t>
      </w:r>
      <w:r w:rsidR="00EF1653">
        <w:t>rtadas para o ano letivo de 2013</w:t>
      </w:r>
      <w:r>
        <w:t xml:space="preserve">, observa-se que a demanda por escolarização no </w:t>
      </w:r>
      <w:r>
        <w:rPr>
          <w:i/>
          <w:iCs/>
        </w:rPr>
        <w:t xml:space="preserve">Campus </w:t>
      </w:r>
      <w:r>
        <w:t>Manaus Ce</w:t>
      </w:r>
      <w:r w:rsidR="00EF1653">
        <w:t>ntro se mostra a mais elevada (5,58</w:t>
      </w:r>
      <w:r>
        <w:t xml:space="preserve"> candidatos por vaga) em contraposição à demanda numérica do </w:t>
      </w:r>
      <w:r>
        <w:rPr>
          <w:i/>
          <w:iCs/>
        </w:rPr>
        <w:t xml:space="preserve">Campus </w:t>
      </w:r>
      <w:r w:rsidRPr="000977D9">
        <w:t>Manaus</w:t>
      </w:r>
      <w:r>
        <w:t xml:space="preserve"> </w:t>
      </w:r>
      <w:r w:rsidRPr="000977D9">
        <w:t>Distrito Industrial</w:t>
      </w:r>
      <w:r w:rsidR="00EF1653">
        <w:t>, com apenas 0,96 candidatos por vaga ofertada. Tanto estes</w:t>
      </w:r>
      <w:r>
        <w:t xml:space="preserve"> extremos contrapostos</w:t>
      </w:r>
      <w:r w:rsidR="00EF1653">
        <w:t xml:space="preserve"> quanto os outros quantitativos acima enquadrados</w:t>
      </w:r>
      <w:r>
        <w:t xml:space="preserve"> sinalizam a necessidade de </w:t>
      </w:r>
      <w:r w:rsidR="00EF1653">
        <w:t xml:space="preserve">melhor </w:t>
      </w:r>
      <w:r>
        <w:t>redistribuição da disponibilidade de</w:t>
      </w:r>
      <w:r w:rsidR="00EF1653">
        <w:t xml:space="preserve"> vagas para o ano letivo de 2014</w:t>
      </w:r>
      <w:r>
        <w:t>.</w:t>
      </w:r>
    </w:p>
    <w:p w:rsidR="00EF1653" w:rsidRDefault="007424AF" w:rsidP="007424AF">
      <w:pPr>
        <w:autoSpaceDE w:val="0"/>
        <w:autoSpaceDN w:val="0"/>
        <w:adjustRightInd w:val="0"/>
        <w:spacing w:line="360" w:lineRule="auto"/>
        <w:ind w:firstLine="1134"/>
      </w:pPr>
      <w:r>
        <w:t>No que se diz respeito</w:t>
      </w:r>
      <w:r w:rsidR="00897367">
        <w:t xml:space="preserve"> ao número geral do IFAM consid</w:t>
      </w:r>
      <w:r w:rsidR="00EF1653">
        <w:t>era-se razoável o índice de 4,04</w:t>
      </w:r>
      <w:r w:rsidR="00897367">
        <w:t xml:space="preserve"> na relação candidato/vaga; contudo há de se considerar a discrepância de inscrições efetivadas no </w:t>
      </w:r>
      <w:r w:rsidR="00897367">
        <w:rPr>
          <w:i/>
          <w:iCs/>
        </w:rPr>
        <w:t xml:space="preserve">Campus </w:t>
      </w:r>
      <w:r w:rsidR="00897367">
        <w:t>Manaus Centro, a</w:t>
      </w:r>
      <w:r w:rsidR="00EF1653">
        <w:t xml:space="preserve"> saber, 18.455 (dezoito mil, quatro</w:t>
      </w:r>
      <w:r w:rsidR="00897367">
        <w:t xml:space="preserve">centos e </w:t>
      </w:r>
      <w:r w:rsidR="00EF1653">
        <w:t>cinquenta e cinco</w:t>
      </w:r>
      <w:r w:rsidR="00897367">
        <w:t xml:space="preserve">) em comparação aos nove </w:t>
      </w:r>
      <w:r w:rsidR="00897367">
        <w:rPr>
          <w:i/>
          <w:iCs/>
        </w:rPr>
        <w:t xml:space="preserve">campi </w:t>
      </w:r>
      <w:r w:rsidR="00897367">
        <w:t>deste IF</w:t>
      </w:r>
      <w:r w:rsidR="00EF1653">
        <w:t>, que totaliza o número de 10.622 inscrições</w:t>
      </w:r>
      <w:r w:rsidR="00897367">
        <w:t xml:space="preserve">. </w:t>
      </w:r>
    </w:p>
    <w:p w:rsidR="00DE2E54" w:rsidRDefault="00DE2E54" w:rsidP="007424AF">
      <w:pPr>
        <w:autoSpaceDE w:val="0"/>
        <w:autoSpaceDN w:val="0"/>
        <w:adjustRightInd w:val="0"/>
        <w:spacing w:line="360" w:lineRule="auto"/>
        <w:ind w:firstLine="1134"/>
      </w:pPr>
      <w:r>
        <w:t xml:space="preserve">Vale ressaltar que o </w:t>
      </w:r>
      <w:r w:rsidRPr="00DE2E54">
        <w:rPr>
          <w:i/>
        </w:rPr>
        <w:t>Campus</w:t>
      </w:r>
      <w:r>
        <w:t xml:space="preserve"> Manaus Centro para além da oferta da Educação Profissional Técnica de Nível Médio também oferta a Educação Superior de Graduação e Pós-Graduação em todos os níveis e modalidades.</w:t>
      </w:r>
    </w:p>
    <w:p w:rsidR="00DE2E54" w:rsidRDefault="00DE2E54" w:rsidP="007424AF">
      <w:pPr>
        <w:autoSpaceDE w:val="0"/>
        <w:autoSpaceDN w:val="0"/>
        <w:adjustRightInd w:val="0"/>
        <w:spacing w:line="360" w:lineRule="auto"/>
        <w:ind w:firstLine="1134"/>
      </w:pPr>
      <w:r>
        <w:t xml:space="preserve">Outra questão a ser frisada </w:t>
      </w:r>
      <w:r w:rsidR="00B55926">
        <w:t xml:space="preserve">consiste na abertura de vagas no </w:t>
      </w:r>
      <w:r w:rsidR="00B55926" w:rsidRPr="00B55926">
        <w:rPr>
          <w:i/>
        </w:rPr>
        <w:t>Campus</w:t>
      </w:r>
      <w:r w:rsidR="00B55926">
        <w:t xml:space="preserve"> Humaitá.</w:t>
      </w:r>
    </w:p>
    <w:p w:rsidR="00897367" w:rsidRDefault="00897367" w:rsidP="00FC48BB">
      <w:pPr>
        <w:autoSpaceDE w:val="0"/>
        <w:autoSpaceDN w:val="0"/>
        <w:adjustRightInd w:val="0"/>
      </w:pPr>
    </w:p>
    <w:p w:rsidR="00897367" w:rsidRPr="00706F78" w:rsidRDefault="00897367" w:rsidP="00897367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proofErr w:type="gramStart"/>
      <w:r w:rsidRPr="00706F78">
        <w:rPr>
          <w:b/>
        </w:rPr>
        <w:t>13.2 Relação</w:t>
      </w:r>
      <w:proofErr w:type="gramEnd"/>
      <w:r w:rsidRPr="00706F78">
        <w:rPr>
          <w:b/>
        </w:rPr>
        <w:t xml:space="preserve"> Ingressos x Alunos</w:t>
      </w:r>
    </w:p>
    <w:p w:rsidR="00897367" w:rsidRDefault="00897367" w:rsidP="00897367">
      <w:pPr>
        <w:tabs>
          <w:tab w:val="left" w:pos="3810"/>
        </w:tabs>
        <w:spacing w:line="360" w:lineRule="auto"/>
        <w:rPr>
          <w:rFonts w:ascii="Tahoma" w:hAnsi="Tahoma" w:cs="Tahoma"/>
          <w:b/>
          <w:u w:val="single"/>
        </w:rPr>
      </w:pPr>
    </w:p>
    <w:p w:rsidR="00897367" w:rsidRPr="00D27241" w:rsidRDefault="00897367" w:rsidP="00897367">
      <w:pPr>
        <w:tabs>
          <w:tab w:val="left" w:pos="3810"/>
        </w:tabs>
        <w:jc w:val="center"/>
        <w:rPr>
          <w:sz w:val="20"/>
          <w:szCs w:val="20"/>
        </w:rPr>
      </w:pPr>
      <w:r w:rsidRPr="00D27241">
        <w:rPr>
          <w:sz w:val="20"/>
          <w:szCs w:val="20"/>
        </w:rPr>
        <w:t>QUADRO 65</w:t>
      </w:r>
      <w:r>
        <w:rPr>
          <w:sz w:val="20"/>
          <w:szCs w:val="20"/>
        </w:rPr>
        <w:t xml:space="preserve"> – RELAÇÃO INGRESSOS X ALUNOS</w:t>
      </w:r>
    </w:p>
    <w:p w:rsidR="00897367" w:rsidRDefault="00897367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843"/>
        <w:gridCol w:w="1701"/>
        <w:gridCol w:w="1417"/>
      </w:tblGrid>
      <w:tr w:rsidR="00FC48BB" w:rsidRPr="00FC48BB" w:rsidTr="0004539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Inscritos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Índice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Centro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  <w:r w:rsidR="004D702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6,80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Zona Leste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3,09</w:t>
            </w:r>
          </w:p>
        </w:tc>
      </w:tr>
      <w:tr w:rsidR="00FC48BB" w:rsidRPr="00FC48BB" w:rsidTr="0004539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São Gabriel da Cachoeira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4,27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Campus Lábrea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2,20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Presidente Figueiredo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Coari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3,46</w:t>
            </w:r>
          </w:p>
        </w:tc>
      </w:tr>
      <w:tr w:rsidR="00FC48BB" w:rsidRPr="00FC48BB" w:rsidTr="0004539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Distrito Industrial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Tabatinga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3,34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Parintins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5,88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Maués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1,01</w:t>
            </w:r>
          </w:p>
        </w:tc>
      </w:tr>
      <w:tr w:rsidR="00FC48BB" w:rsidRPr="00DE2E54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DE2E54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E2E54">
              <w:rPr>
                <w:rFonts w:ascii="Tahoma" w:eastAsia="Times New Roman" w:hAnsi="Tahoma" w:cs="Tahoma"/>
                <w:sz w:val="20"/>
                <w:szCs w:val="20"/>
              </w:rPr>
              <w:t>Campus Humaitá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DE2E54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E2E54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DE2E54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E2E54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DE2E54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E2E54">
              <w:rPr>
                <w:rFonts w:ascii="Tahoma" w:eastAsia="Times New Roman" w:hAnsi="Tahoma" w:cs="Tahoma"/>
                <w:sz w:val="20"/>
                <w:szCs w:val="20"/>
              </w:rPr>
              <w:t>1,00</w:t>
            </w:r>
          </w:p>
        </w:tc>
      </w:tr>
      <w:tr w:rsidR="00FC48BB" w:rsidRPr="00FC48BB" w:rsidTr="0004539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IFAM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6.608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29.077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4,40</w:t>
            </w:r>
          </w:p>
        </w:tc>
      </w:tr>
      <w:tr w:rsidR="00FC48BB" w:rsidRPr="00FC48BB" w:rsidTr="00045396">
        <w:trPr>
          <w:trHeight w:val="30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Fonte: Relatório do </w:t>
            </w:r>
            <w:proofErr w:type="spell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Sistec</w:t>
            </w:r>
            <w:proofErr w:type="spellEnd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em </w:t>
            </w: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17/03/2014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FC48BB" w:rsidRDefault="00FC48BB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p w:rsidR="00FC48BB" w:rsidRPr="00706F78" w:rsidRDefault="00FC48BB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tbl>
      <w:tblPr>
        <w:tblW w:w="68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564"/>
        <w:gridCol w:w="1564"/>
        <w:gridCol w:w="1310"/>
        <w:gridCol w:w="1310"/>
      </w:tblGrid>
      <w:tr w:rsidR="00B55926" w:rsidRPr="00FC48BB" w:rsidTr="00B55926">
        <w:trPr>
          <w:trHeight w:val="300"/>
          <w:jc w:val="center"/>
        </w:trPr>
        <w:tc>
          <w:tcPr>
            <w:tcW w:w="5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5926" w:rsidRPr="00B55926" w:rsidRDefault="00B55926" w:rsidP="00B55926">
            <w:pPr>
              <w:tabs>
                <w:tab w:val="left" w:pos="3810"/>
              </w:tabs>
              <w:ind w:left="-56"/>
              <w:jc w:val="center"/>
              <w:rPr>
                <w:sz w:val="20"/>
                <w:szCs w:val="20"/>
              </w:rPr>
            </w:pPr>
            <w:r w:rsidRPr="00B55926">
              <w:rPr>
                <w:sz w:val="20"/>
                <w:szCs w:val="20"/>
              </w:rPr>
              <w:t xml:space="preserve">                QUADRO 65.1 – RELAÇÃO INGRESSOS X ALUNOS </w:t>
            </w:r>
          </w:p>
          <w:p w:rsidR="00B55926" w:rsidRPr="00B55926" w:rsidRDefault="00B55926" w:rsidP="00B55926">
            <w:pPr>
              <w:tabs>
                <w:tab w:val="left" w:pos="3810"/>
              </w:tabs>
              <w:ind w:left="-56"/>
              <w:jc w:val="center"/>
              <w:rPr>
                <w:sz w:val="20"/>
                <w:szCs w:val="20"/>
              </w:rPr>
            </w:pPr>
            <w:r w:rsidRPr="00B55926">
              <w:rPr>
                <w:sz w:val="20"/>
                <w:szCs w:val="20"/>
              </w:rPr>
              <w:t xml:space="preserve">                 – SÉRIE HISTÓRICA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B55926" w:rsidRPr="00B55926" w:rsidRDefault="00B55926" w:rsidP="00763BA9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</w:p>
        </w:tc>
      </w:tr>
      <w:tr w:rsidR="00B55926" w:rsidRPr="00FC48BB" w:rsidTr="00B55926">
        <w:trPr>
          <w:trHeight w:val="30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26" w:rsidRPr="00B55926" w:rsidRDefault="00B55926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926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26" w:rsidRPr="00B55926" w:rsidRDefault="00B55926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92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26" w:rsidRPr="00B55926" w:rsidRDefault="00B55926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92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26" w:rsidRPr="00B55926" w:rsidRDefault="00B55926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926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926" w:rsidRPr="00B140D9" w:rsidRDefault="00B55926" w:rsidP="00763B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55926" w:rsidRPr="00B140D9" w:rsidRDefault="00B55926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B140D9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B55926" w:rsidRPr="00FC48BB" w:rsidTr="00B55926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26" w:rsidRPr="00B55926" w:rsidRDefault="00B55926" w:rsidP="00763BA9">
            <w:pPr>
              <w:jc w:val="center"/>
              <w:rPr>
                <w:sz w:val="20"/>
                <w:szCs w:val="20"/>
              </w:rPr>
            </w:pPr>
            <w:r w:rsidRPr="00B55926">
              <w:rPr>
                <w:sz w:val="20"/>
                <w:szCs w:val="20"/>
              </w:rPr>
              <w:t>33%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26" w:rsidRPr="00B55926" w:rsidRDefault="00B55926" w:rsidP="00763BA9">
            <w:pPr>
              <w:jc w:val="center"/>
              <w:rPr>
                <w:sz w:val="20"/>
                <w:szCs w:val="20"/>
              </w:rPr>
            </w:pPr>
            <w:r w:rsidRPr="00B55926">
              <w:rPr>
                <w:sz w:val="20"/>
                <w:szCs w:val="20"/>
              </w:rPr>
              <w:t>51,84%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26" w:rsidRPr="00B55926" w:rsidRDefault="00B55926" w:rsidP="00763BA9">
            <w:pPr>
              <w:jc w:val="center"/>
              <w:rPr>
                <w:sz w:val="20"/>
                <w:szCs w:val="20"/>
              </w:rPr>
            </w:pPr>
            <w:r w:rsidRPr="00B55926">
              <w:rPr>
                <w:sz w:val="20"/>
                <w:szCs w:val="20"/>
              </w:rPr>
              <w:t>29,01%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26" w:rsidRPr="00B55926" w:rsidRDefault="00B55926" w:rsidP="00763BA9">
            <w:pPr>
              <w:jc w:val="center"/>
              <w:rPr>
                <w:sz w:val="20"/>
                <w:szCs w:val="20"/>
              </w:rPr>
            </w:pPr>
            <w:r w:rsidRPr="00B55926">
              <w:rPr>
                <w:sz w:val="20"/>
                <w:szCs w:val="20"/>
              </w:rPr>
              <w:t>31,8%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26" w:rsidRPr="00B140D9" w:rsidRDefault="00B55926" w:rsidP="00763BA9">
            <w:pPr>
              <w:jc w:val="center"/>
              <w:rPr>
                <w:sz w:val="20"/>
                <w:szCs w:val="20"/>
              </w:rPr>
            </w:pPr>
          </w:p>
          <w:p w:rsidR="00B55926" w:rsidRPr="00B140D9" w:rsidRDefault="00B140D9" w:rsidP="00763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</w:tr>
    </w:tbl>
    <w:p w:rsidR="00897367" w:rsidRDefault="00897367" w:rsidP="00897367">
      <w:pPr>
        <w:tabs>
          <w:tab w:val="left" w:pos="3810"/>
        </w:tabs>
        <w:spacing w:line="360" w:lineRule="auto"/>
        <w:rPr>
          <w:rFonts w:ascii="Tahoma" w:hAnsi="Tahoma" w:cs="Tahoma"/>
          <w:sz w:val="18"/>
          <w:szCs w:val="18"/>
        </w:rPr>
      </w:pPr>
    </w:p>
    <w:p w:rsidR="004D7027" w:rsidRDefault="004D7027" w:rsidP="00897367">
      <w:pPr>
        <w:tabs>
          <w:tab w:val="left" w:pos="3810"/>
        </w:tabs>
        <w:spacing w:line="360" w:lineRule="auto"/>
        <w:rPr>
          <w:rFonts w:ascii="Tahoma" w:hAnsi="Tahoma" w:cs="Tahoma"/>
          <w:sz w:val="18"/>
          <w:szCs w:val="18"/>
        </w:rPr>
      </w:pPr>
    </w:p>
    <w:p w:rsidR="004D7027" w:rsidRPr="004D7027" w:rsidRDefault="004D7027" w:rsidP="004D7027">
      <w:pPr>
        <w:tabs>
          <w:tab w:val="left" w:pos="3810"/>
        </w:tabs>
        <w:spacing w:line="360" w:lineRule="auto"/>
        <w:ind w:firstLine="1134"/>
      </w:pPr>
      <w:r>
        <w:t xml:space="preserve">Neste indicador, observa-se na série histórica a partir de 2011 </w:t>
      </w:r>
      <w:proofErr w:type="gramStart"/>
      <w:r>
        <w:t>um certo</w:t>
      </w:r>
      <w:proofErr w:type="gramEnd"/>
      <w:r>
        <w:t xml:space="preserve"> equilíbrio quantitativo no tocante ao efetivo ingresso do alunado no IFAM frente ao número de inscritos.</w:t>
      </w:r>
      <w:bookmarkStart w:id="1" w:name="_GoBack"/>
      <w:bookmarkEnd w:id="1"/>
    </w:p>
    <w:p w:rsidR="00897367" w:rsidRDefault="00897367" w:rsidP="00B55926">
      <w:pPr>
        <w:tabs>
          <w:tab w:val="left" w:pos="3810"/>
        </w:tabs>
        <w:spacing w:line="360" w:lineRule="auto"/>
      </w:pPr>
    </w:p>
    <w:p w:rsidR="00897367" w:rsidRDefault="00897367" w:rsidP="00897367">
      <w:pPr>
        <w:tabs>
          <w:tab w:val="left" w:pos="3810"/>
        </w:tabs>
      </w:pPr>
    </w:p>
    <w:p w:rsidR="00897367" w:rsidRPr="00706F78" w:rsidRDefault="00897367" w:rsidP="00897367">
      <w:pPr>
        <w:tabs>
          <w:tab w:val="left" w:pos="3810"/>
        </w:tabs>
        <w:rPr>
          <w:b/>
        </w:rPr>
      </w:pPr>
      <w:proofErr w:type="gramStart"/>
      <w:r w:rsidRPr="00706F78">
        <w:rPr>
          <w:b/>
        </w:rPr>
        <w:t>13.3 Relação</w:t>
      </w:r>
      <w:proofErr w:type="gramEnd"/>
      <w:r w:rsidRPr="00706F78">
        <w:rPr>
          <w:b/>
        </w:rPr>
        <w:t xml:space="preserve"> Concluintes x Alunos</w:t>
      </w:r>
    </w:p>
    <w:p w:rsidR="00897367" w:rsidRDefault="00897367" w:rsidP="00897367">
      <w:pPr>
        <w:tabs>
          <w:tab w:val="left" w:pos="3810"/>
        </w:tabs>
        <w:ind w:left="720"/>
      </w:pPr>
    </w:p>
    <w:p w:rsidR="00897367" w:rsidRDefault="00897367" w:rsidP="00897367">
      <w:pPr>
        <w:tabs>
          <w:tab w:val="left" w:pos="3810"/>
        </w:tabs>
        <w:ind w:left="72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QUADRO 66 – CONCLUINTES</w:t>
      </w:r>
      <w:proofErr w:type="gramEnd"/>
      <w:r>
        <w:rPr>
          <w:sz w:val="20"/>
          <w:szCs w:val="20"/>
        </w:rPr>
        <w:t xml:space="preserve"> X ALUNOS</w:t>
      </w:r>
    </w:p>
    <w:p w:rsidR="00FC48BB" w:rsidRPr="00D27241" w:rsidRDefault="00FC48BB" w:rsidP="00897367">
      <w:pPr>
        <w:tabs>
          <w:tab w:val="left" w:pos="3810"/>
        </w:tabs>
        <w:ind w:left="720"/>
        <w:jc w:val="center"/>
        <w:rPr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900"/>
        <w:gridCol w:w="1600"/>
        <w:gridCol w:w="1360"/>
        <w:gridCol w:w="75"/>
        <w:gridCol w:w="1134"/>
      </w:tblGrid>
      <w:tr w:rsidR="00FC48BB" w:rsidRPr="00FC48BB" w:rsidTr="00B95900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Concluintes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Integralizados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Matriculados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Índice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Centro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4,68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Zona Leste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3,10</w:t>
            </w:r>
          </w:p>
        </w:tc>
      </w:tr>
      <w:tr w:rsidR="00FC48BB" w:rsidRPr="00FC48BB" w:rsidTr="00B95900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São Gabriel da Cachoeira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17,75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Lábrea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25,77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Presidente Figueiredo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28,44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Coari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14,44</w:t>
            </w:r>
          </w:p>
        </w:tc>
      </w:tr>
      <w:tr w:rsidR="00FC48BB" w:rsidRPr="00FC48BB" w:rsidTr="00B95900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Distrito Industrial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4,27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Tabatinga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6,33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Parintins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19,22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Maués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12,56</w:t>
            </w:r>
          </w:p>
        </w:tc>
      </w:tr>
      <w:tr w:rsidR="00FC48BB" w:rsidRPr="007424AF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7424AF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7424AF">
              <w:rPr>
                <w:rFonts w:ascii="Tahoma" w:eastAsia="Times New Roman" w:hAnsi="Tahoma" w:cs="Tahoma"/>
                <w:sz w:val="20"/>
                <w:szCs w:val="20"/>
              </w:rPr>
              <w:t>Campus Humaitá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7424AF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7424AF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7424AF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7424AF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7424AF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7424AF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7424AF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424AF">
              <w:rPr>
                <w:rFonts w:ascii="Tahoma" w:eastAsia="Times New Roman" w:hAnsi="Tahoma" w:cs="Tahoma"/>
                <w:sz w:val="20"/>
                <w:szCs w:val="20"/>
              </w:rPr>
              <w:t>0,00</w:t>
            </w:r>
          </w:p>
        </w:tc>
      </w:tr>
      <w:tr w:rsidR="00FC48BB" w:rsidRPr="00FC48BB" w:rsidTr="00B959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IFAM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1.431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9,19</w:t>
            </w:r>
          </w:p>
        </w:tc>
      </w:tr>
      <w:tr w:rsidR="00B95900" w:rsidRPr="00FC48BB" w:rsidTr="00B95900">
        <w:trPr>
          <w:gridAfter w:val="2"/>
          <w:wAfter w:w="1209" w:type="dxa"/>
          <w:trHeight w:val="300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00" w:rsidRPr="00FC48BB" w:rsidRDefault="00B95900" w:rsidP="00763BA9">
            <w:pPr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Fonte: Relatório do </w:t>
            </w:r>
            <w:proofErr w:type="spell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Sistec</w:t>
            </w:r>
            <w:proofErr w:type="spellEnd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em </w:t>
            </w: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17/03/2014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00" w:rsidRPr="00FC48BB" w:rsidRDefault="00B95900" w:rsidP="00763BA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00" w:rsidRPr="00FC48BB" w:rsidRDefault="00B95900" w:rsidP="00763BA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897367" w:rsidRPr="00706F78" w:rsidRDefault="00897367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p w:rsidR="00897367" w:rsidRPr="00706F78" w:rsidRDefault="00897367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tbl>
      <w:tblPr>
        <w:tblW w:w="742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1532"/>
        <w:gridCol w:w="1532"/>
        <w:gridCol w:w="1267"/>
        <w:gridCol w:w="1267"/>
      </w:tblGrid>
      <w:tr w:rsidR="0041688F" w:rsidRPr="00FC48BB" w:rsidTr="0041688F">
        <w:trPr>
          <w:trHeight w:val="300"/>
          <w:jc w:val="center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688F" w:rsidRPr="0041688F" w:rsidRDefault="0041688F" w:rsidP="0041688F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41688F">
              <w:rPr>
                <w:sz w:val="20"/>
                <w:szCs w:val="20"/>
              </w:rPr>
              <w:t xml:space="preserve">                     </w:t>
            </w:r>
            <w:proofErr w:type="gramStart"/>
            <w:r w:rsidRPr="0041688F">
              <w:rPr>
                <w:sz w:val="20"/>
                <w:szCs w:val="20"/>
              </w:rPr>
              <w:t>QUADRO 66.1 – CONCLUINTES</w:t>
            </w:r>
            <w:proofErr w:type="gramEnd"/>
            <w:r w:rsidRPr="0041688F">
              <w:rPr>
                <w:sz w:val="20"/>
                <w:szCs w:val="20"/>
              </w:rPr>
              <w:t xml:space="preserve"> X ALUNOS</w:t>
            </w:r>
          </w:p>
          <w:p w:rsidR="0041688F" w:rsidRPr="0041688F" w:rsidRDefault="0041688F" w:rsidP="0041688F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41688F">
              <w:rPr>
                <w:sz w:val="20"/>
                <w:szCs w:val="20"/>
              </w:rPr>
              <w:t xml:space="preserve">                      – SÉRIE HISTÓRICA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41688F" w:rsidRPr="0041688F" w:rsidRDefault="0041688F" w:rsidP="0041688F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</w:p>
        </w:tc>
      </w:tr>
      <w:tr w:rsidR="0041688F" w:rsidRPr="00FC48BB" w:rsidTr="0041688F">
        <w:trPr>
          <w:trHeight w:val="30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8F" w:rsidRPr="0041688F" w:rsidRDefault="0041688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41688F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8F" w:rsidRPr="0041688F" w:rsidRDefault="0041688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41688F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8F" w:rsidRPr="0041688F" w:rsidRDefault="0041688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41688F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8F" w:rsidRPr="0041688F" w:rsidRDefault="0041688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41688F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88F" w:rsidRPr="0041688F" w:rsidRDefault="0041688F" w:rsidP="00763B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688F" w:rsidRPr="0041688F" w:rsidRDefault="0041688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41688F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41688F" w:rsidRPr="00FC48BB" w:rsidTr="0041688F">
        <w:trPr>
          <w:trHeight w:val="300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8F" w:rsidRPr="0041688F" w:rsidRDefault="0041688F" w:rsidP="00763BA9">
            <w:pPr>
              <w:jc w:val="center"/>
              <w:rPr>
                <w:sz w:val="20"/>
                <w:szCs w:val="20"/>
              </w:rPr>
            </w:pPr>
            <w:r w:rsidRPr="0041688F">
              <w:rPr>
                <w:sz w:val="20"/>
                <w:szCs w:val="20"/>
              </w:rPr>
              <w:t>13,72%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8F" w:rsidRPr="0041688F" w:rsidRDefault="0041688F" w:rsidP="00763BA9">
            <w:pPr>
              <w:jc w:val="center"/>
              <w:rPr>
                <w:sz w:val="20"/>
                <w:szCs w:val="20"/>
              </w:rPr>
            </w:pPr>
            <w:r w:rsidRPr="0041688F">
              <w:rPr>
                <w:sz w:val="20"/>
                <w:szCs w:val="20"/>
              </w:rPr>
              <w:t>9,34%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8F" w:rsidRPr="0041688F" w:rsidRDefault="0041688F" w:rsidP="00763BA9">
            <w:pPr>
              <w:jc w:val="center"/>
              <w:rPr>
                <w:sz w:val="20"/>
                <w:szCs w:val="20"/>
              </w:rPr>
            </w:pPr>
            <w:r w:rsidRPr="0041688F">
              <w:rPr>
                <w:sz w:val="20"/>
                <w:szCs w:val="20"/>
              </w:rPr>
              <w:t>3,52%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88F" w:rsidRPr="0041688F" w:rsidRDefault="0041688F" w:rsidP="00763BA9">
            <w:pPr>
              <w:jc w:val="center"/>
              <w:rPr>
                <w:sz w:val="20"/>
                <w:szCs w:val="20"/>
              </w:rPr>
            </w:pPr>
            <w:r w:rsidRPr="0041688F">
              <w:rPr>
                <w:sz w:val="20"/>
                <w:szCs w:val="20"/>
              </w:rPr>
              <w:t>8,6%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8F" w:rsidRPr="0041688F" w:rsidRDefault="0041688F" w:rsidP="00763BA9">
            <w:pPr>
              <w:jc w:val="center"/>
              <w:rPr>
                <w:sz w:val="20"/>
                <w:szCs w:val="20"/>
              </w:rPr>
            </w:pPr>
          </w:p>
          <w:p w:rsidR="0041688F" w:rsidRPr="0041688F" w:rsidRDefault="0041688F" w:rsidP="00763BA9">
            <w:pPr>
              <w:jc w:val="center"/>
              <w:rPr>
                <w:sz w:val="20"/>
                <w:szCs w:val="20"/>
              </w:rPr>
            </w:pPr>
            <w:r w:rsidRPr="0041688F">
              <w:rPr>
                <w:sz w:val="20"/>
                <w:szCs w:val="20"/>
              </w:rPr>
              <w:t>9,19</w:t>
            </w:r>
          </w:p>
        </w:tc>
      </w:tr>
    </w:tbl>
    <w:p w:rsidR="00897367" w:rsidRDefault="0041688F" w:rsidP="007424AF">
      <w:pPr>
        <w:spacing w:line="360" w:lineRule="auto"/>
        <w:ind w:firstLine="1134"/>
      </w:pPr>
      <w:r>
        <w:t>Estes dados apontam para uma relação distante entre o quantitativ</w:t>
      </w:r>
      <w:r w:rsidR="000F16C4">
        <w:t>o de alunos matriculados em 2013</w:t>
      </w:r>
      <w:r>
        <w:t xml:space="preserve"> frente aos alunos concludentes </w:t>
      </w:r>
      <w:r w:rsidR="00990689">
        <w:t>e em situação de integralização no mesmo ano. Esta realidade encontra-se mais aguçada no</w:t>
      </w:r>
      <w:r w:rsidR="0085705F">
        <w:t>s</w:t>
      </w:r>
      <w:r w:rsidR="00990689">
        <w:t xml:space="preserve"> </w:t>
      </w:r>
      <w:r w:rsidR="00990689" w:rsidRPr="00990689">
        <w:rPr>
          <w:i/>
        </w:rPr>
        <w:t>Campi</w:t>
      </w:r>
      <w:r w:rsidR="00990689">
        <w:t xml:space="preserve"> Manaus Centro, Manaus Zona Leste, Manaus Distrito Industrial e Tabatinga conforme tabela. Cabe ressaltar que o </w:t>
      </w:r>
      <w:r w:rsidR="00990689" w:rsidRPr="00990689">
        <w:rPr>
          <w:i/>
        </w:rPr>
        <w:t>Campus</w:t>
      </w:r>
      <w:r w:rsidR="00990689">
        <w:t xml:space="preserve"> Humaitá, por ser ingressante em termos de e</w:t>
      </w:r>
      <w:r w:rsidR="000F16C4">
        <w:t>strutura e oferta no ano de 2013</w:t>
      </w:r>
      <w:r w:rsidR="00990689">
        <w:t xml:space="preserve"> não apresenta dados para tal indicador.</w:t>
      </w:r>
    </w:p>
    <w:p w:rsidR="00990689" w:rsidRDefault="00990689" w:rsidP="007424AF">
      <w:pPr>
        <w:spacing w:line="360" w:lineRule="auto"/>
        <w:ind w:firstLine="1134"/>
      </w:pPr>
      <w:r>
        <w:t xml:space="preserve">Contudo, ao considerar a série histórica do indicador no tocante ao ano anterior </w:t>
      </w:r>
      <w:r w:rsidR="000F16C4">
        <w:t xml:space="preserve">(2012) </w:t>
      </w:r>
      <w:r>
        <w:t>há uma variação acima de mais de um ponto percentual.</w:t>
      </w:r>
    </w:p>
    <w:p w:rsidR="00B95900" w:rsidRDefault="00B95900" w:rsidP="00990689">
      <w:pPr>
        <w:tabs>
          <w:tab w:val="left" w:pos="3810"/>
        </w:tabs>
        <w:spacing w:line="360" w:lineRule="auto"/>
        <w:rPr>
          <w:sz w:val="20"/>
        </w:rPr>
      </w:pPr>
    </w:p>
    <w:p w:rsidR="00897367" w:rsidRDefault="00897367" w:rsidP="00897367">
      <w:pPr>
        <w:tabs>
          <w:tab w:val="left" w:pos="3810"/>
        </w:tabs>
        <w:spacing w:line="360" w:lineRule="auto"/>
        <w:rPr>
          <w:b/>
        </w:rPr>
      </w:pPr>
      <w:proofErr w:type="gramStart"/>
      <w:r w:rsidRPr="008128DA">
        <w:rPr>
          <w:b/>
        </w:rPr>
        <w:t>13.4 Eficiência</w:t>
      </w:r>
      <w:proofErr w:type="gramEnd"/>
      <w:r w:rsidRPr="008128DA">
        <w:rPr>
          <w:b/>
        </w:rPr>
        <w:t xml:space="preserve"> Acadêmica </w:t>
      </w:r>
    </w:p>
    <w:p w:rsidR="00897367" w:rsidRPr="008128DA" w:rsidRDefault="00897367" w:rsidP="00897367">
      <w:pPr>
        <w:tabs>
          <w:tab w:val="left" w:pos="3810"/>
        </w:tabs>
        <w:spacing w:line="360" w:lineRule="auto"/>
        <w:rPr>
          <w:b/>
        </w:rPr>
      </w:pPr>
    </w:p>
    <w:p w:rsidR="00897367" w:rsidRPr="004806CE" w:rsidRDefault="00897367" w:rsidP="00897367">
      <w:pPr>
        <w:tabs>
          <w:tab w:val="left" w:pos="3810"/>
        </w:tabs>
        <w:jc w:val="center"/>
        <w:rPr>
          <w:sz w:val="20"/>
          <w:szCs w:val="20"/>
        </w:rPr>
      </w:pPr>
      <w:r w:rsidRPr="004806CE">
        <w:rPr>
          <w:sz w:val="20"/>
          <w:szCs w:val="20"/>
        </w:rPr>
        <w:t>QUADRO 67 – EFICIÊNCIA ACADÊMICA</w:t>
      </w:r>
    </w:p>
    <w:p w:rsidR="00897367" w:rsidRDefault="00897367" w:rsidP="00897367">
      <w:pPr>
        <w:tabs>
          <w:tab w:val="left" w:pos="3810"/>
        </w:tabs>
        <w:spacing w:line="360" w:lineRule="auto"/>
        <w:rPr>
          <w:sz w:val="20"/>
          <w:szCs w:val="20"/>
        </w:rPr>
      </w:pPr>
    </w:p>
    <w:tbl>
      <w:tblPr>
        <w:tblW w:w="9477" w:type="dxa"/>
        <w:tblInd w:w="-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480"/>
        <w:gridCol w:w="240"/>
        <w:gridCol w:w="1072"/>
        <w:gridCol w:w="171"/>
        <w:gridCol w:w="1426"/>
        <w:gridCol w:w="372"/>
        <w:gridCol w:w="177"/>
        <w:gridCol w:w="489"/>
        <w:gridCol w:w="830"/>
        <w:gridCol w:w="263"/>
        <w:gridCol w:w="140"/>
        <w:gridCol w:w="1160"/>
        <w:gridCol w:w="235"/>
        <w:gridCol w:w="919"/>
      </w:tblGrid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Concluintes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Integralizados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Evadidos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Desligados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Transferidos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Índice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Manaus Centro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345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45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273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FC48BB">
              <w:rPr>
                <w:rFonts w:ascii="Calibri" w:eastAsia="Times New Roman" w:hAnsi="Calibr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53,57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Manaus Zona Leste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81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FC48BB">
              <w:rPr>
                <w:rFonts w:ascii="Calibri" w:eastAsia="Times New Roman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78,30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São Gabriel da Cachoeira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241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111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FC48BB">
              <w:rPr>
                <w:rFonts w:ascii="Calibri" w:eastAsia="Times New Roman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61,01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Lábrea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105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26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76,32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Presidente Figueiredo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195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88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61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FC48BB">
              <w:rPr>
                <w:rFonts w:ascii="Calibri" w:eastAsia="Times New Roman" w:hAnsi="Calibr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77,96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Coari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81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22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127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42,86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Manaus Distrito Industrial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107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28,46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Tabatinga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71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FC48BB">
              <w:rPr>
                <w:rFonts w:ascii="Calibri" w:eastAsia="Times New Roman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73,96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Parintins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79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181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FC48BB">
              <w:rPr>
                <w:rFonts w:ascii="Calibri" w:eastAsia="Times New Roman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FC48BB">
              <w:rPr>
                <w:rFonts w:ascii="Calibri" w:eastAsia="Times New Roman" w:hAnsi="Calibr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98,86</w:t>
            </w:r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Campus Maués</w:t>
            </w:r>
            <w:proofErr w:type="gram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FC48BB">
              <w:rPr>
                <w:rFonts w:ascii="Calibri" w:eastAsia="Times New Roman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71,19</w:t>
            </w:r>
          </w:p>
        </w:tc>
      </w:tr>
      <w:tr w:rsidR="00990689" w:rsidRPr="00990689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990689" w:rsidRDefault="00FC48BB" w:rsidP="00FC48B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90689">
              <w:rPr>
                <w:rFonts w:ascii="Tahoma" w:eastAsia="Times New Roman" w:hAnsi="Tahoma" w:cs="Tahoma"/>
                <w:sz w:val="20"/>
                <w:szCs w:val="20"/>
              </w:rPr>
              <w:t>Campus Humaitá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990689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90689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990689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90689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990689" w:rsidRDefault="00FC48BB" w:rsidP="00FC48B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990689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990689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990689">
              <w:rPr>
                <w:rFonts w:ascii="Calibri" w:eastAsia="Times New Roman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990689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proofErr w:type="gramStart"/>
            <w:r w:rsidRPr="00990689">
              <w:rPr>
                <w:rFonts w:ascii="Calibri" w:eastAsia="Times New Roman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990689" w:rsidRDefault="00990689" w:rsidP="0099068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990689">
              <w:rPr>
                <w:rFonts w:ascii="Calibri" w:eastAsia="Times New Roman" w:hAnsi="Calibri"/>
                <w:sz w:val="22"/>
                <w:szCs w:val="22"/>
              </w:rPr>
              <w:t xml:space="preserve">              </w:t>
            </w:r>
            <w:proofErr w:type="gramStart"/>
            <w:r w:rsidRPr="00990689">
              <w:rPr>
                <w:rFonts w:ascii="Calibri" w:eastAsia="Times New Roman" w:hAnsi="Calibri"/>
                <w:sz w:val="22"/>
                <w:szCs w:val="22"/>
              </w:rPr>
              <w:t>0</w:t>
            </w:r>
            <w:proofErr w:type="gramEnd"/>
          </w:p>
        </w:tc>
      </w:tr>
      <w:tr w:rsidR="00FC48BB" w:rsidRPr="00FC48BB" w:rsidTr="000F16C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IFAM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1.431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238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BB" w:rsidRPr="00FC48BB" w:rsidRDefault="00FC48BB" w:rsidP="00FC48B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266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48BB" w:rsidRPr="00FC48BB" w:rsidRDefault="00FC48BB" w:rsidP="00FC48B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FC48BB">
              <w:rPr>
                <w:rFonts w:ascii="Calibri" w:eastAsia="Times New Roman" w:hAnsi="Calibri"/>
                <w:sz w:val="22"/>
                <w:szCs w:val="22"/>
              </w:rPr>
              <w:t>61,87</w:t>
            </w:r>
          </w:p>
        </w:tc>
      </w:tr>
      <w:tr w:rsidR="00B95900" w:rsidRPr="00FC48BB" w:rsidTr="000F16C4">
        <w:trPr>
          <w:gridAfter w:val="2"/>
          <w:wAfter w:w="1148" w:type="dxa"/>
          <w:trHeight w:val="302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00" w:rsidRPr="00FC48BB" w:rsidRDefault="00B95900" w:rsidP="00763BA9">
            <w:pPr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Fonte: Relatório do </w:t>
            </w:r>
            <w:proofErr w:type="spell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Sistec</w:t>
            </w:r>
            <w:proofErr w:type="spellEnd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em </w:t>
            </w:r>
            <w:proofErr w:type="gramStart"/>
            <w:r w:rsidRPr="00FC48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17/03/2014</w:t>
            </w:r>
            <w:proofErr w:type="gramEnd"/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00" w:rsidRPr="00FC48BB" w:rsidRDefault="00B95900" w:rsidP="00763BA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00" w:rsidRPr="00FC48BB" w:rsidRDefault="00B95900" w:rsidP="00763BA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97367" w:rsidRPr="008128DA" w:rsidTr="000F16C4">
        <w:tblPrEx>
          <w:jc w:val="center"/>
        </w:tblPrEx>
        <w:trPr>
          <w:gridBefore w:val="1"/>
          <w:gridAfter w:val="5"/>
          <w:wBefore w:w="789" w:type="dxa"/>
          <w:wAfter w:w="2672" w:type="dxa"/>
          <w:trHeight w:val="302"/>
          <w:jc w:val="center"/>
        </w:trPr>
        <w:tc>
          <w:tcPr>
            <w:tcW w:w="60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5900" w:rsidRPr="00B515A8" w:rsidRDefault="00B95900" w:rsidP="00763BA9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</w:p>
          <w:p w:rsidR="00045396" w:rsidRPr="00B515A8" w:rsidRDefault="00045396" w:rsidP="00045396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:rsidR="00045396" w:rsidRPr="00B515A8" w:rsidRDefault="00045396" w:rsidP="00045396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  <w:p w:rsidR="00B515A8" w:rsidRDefault="00B515A8" w:rsidP="00045396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424A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</w:t>
            </w:r>
            <w:r w:rsidR="00897367" w:rsidRPr="00B515A8">
              <w:rPr>
                <w:sz w:val="20"/>
                <w:szCs w:val="20"/>
              </w:rPr>
              <w:t xml:space="preserve">QUADRO 67.1 – EFICIÊNCIA ACADÊMICA </w:t>
            </w:r>
          </w:p>
          <w:p w:rsidR="00897367" w:rsidRPr="00B515A8" w:rsidRDefault="00B515A8" w:rsidP="00045396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424AF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="00897367" w:rsidRPr="00B515A8">
              <w:rPr>
                <w:sz w:val="20"/>
                <w:szCs w:val="20"/>
              </w:rPr>
              <w:t>– SÉRIE HISTÓRICA</w:t>
            </w:r>
          </w:p>
          <w:p w:rsidR="00045396" w:rsidRPr="00B515A8" w:rsidRDefault="00045396" w:rsidP="00763BA9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</w:p>
        </w:tc>
      </w:tr>
      <w:tr w:rsidR="00897367" w:rsidRPr="008128DA" w:rsidTr="000F16C4">
        <w:tblPrEx>
          <w:jc w:val="center"/>
        </w:tblPrEx>
        <w:trPr>
          <w:gridBefore w:val="1"/>
          <w:gridAfter w:val="5"/>
          <w:wBefore w:w="789" w:type="dxa"/>
          <w:wAfter w:w="2672" w:type="dxa"/>
          <w:trHeight w:val="302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367" w:rsidRPr="00B515A8" w:rsidRDefault="00897367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15A8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367" w:rsidRPr="00B515A8" w:rsidRDefault="00897367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15A8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367" w:rsidRPr="00B515A8" w:rsidRDefault="00897367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15A8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367" w:rsidRPr="00067625" w:rsidRDefault="00897367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067625">
              <w:rPr>
                <w:b/>
                <w:bCs/>
                <w:sz w:val="20"/>
                <w:szCs w:val="20"/>
              </w:rPr>
              <w:t>2012</w:t>
            </w:r>
            <w:proofErr w:type="gramStart"/>
            <w:r w:rsidR="00B515A8" w:rsidRPr="00067625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B515A8" w:rsidRPr="00067625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897367" w:rsidRPr="008128DA" w:rsidTr="000F16C4">
        <w:tblPrEx>
          <w:jc w:val="center"/>
        </w:tblPrEx>
        <w:trPr>
          <w:gridBefore w:val="1"/>
          <w:gridAfter w:val="5"/>
          <w:wBefore w:w="789" w:type="dxa"/>
          <w:wAfter w:w="2672" w:type="dxa"/>
          <w:trHeight w:val="302"/>
          <w:jc w:val="center"/>
        </w:trPr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367" w:rsidRPr="00B515A8" w:rsidRDefault="00897367" w:rsidP="00763BA9">
            <w:pPr>
              <w:jc w:val="center"/>
              <w:rPr>
                <w:sz w:val="20"/>
                <w:szCs w:val="20"/>
              </w:rPr>
            </w:pPr>
            <w:r w:rsidRPr="00B515A8">
              <w:rPr>
                <w:sz w:val="20"/>
                <w:szCs w:val="20"/>
              </w:rPr>
              <w:lastRenderedPageBreak/>
              <w:t>13,72%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367" w:rsidRPr="00B515A8" w:rsidRDefault="00897367" w:rsidP="00763BA9">
            <w:pPr>
              <w:jc w:val="center"/>
              <w:rPr>
                <w:sz w:val="20"/>
                <w:szCs w:val="20"/>
              </w:rPr>
            </w:pPr>
            <w:r w:rsidRPr="00B515A8">
              <w:rPr>
                <w:sz w:val="20"/>
                <w:szCs w:val="20"/>
              </w:rPr>
              <w:t>18%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367" w:rsidRPr="00B515A8" w:rsidRDefault="00897367" w:rsidP="00763BA9">
            <w:pPr>
              <w:jc w:val="center"/>
              <w:rPr>
                <w:sz w:val="20"/>
                <w:szCs w:val="20"/>
              </w:rPr>
            </w:pPr>
            <w:r w:rsidRPr="00B515A8">
              <w:rPr>
                <w:sz w:val="20"/>
                <w:szCs w:val="20"/>
              </w:rPr>
              <w:t>12,14%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367" w:rsidRPr="00067625" w:rsidRDefault="00897367" w:rsidP="00763BA9">
            <w:pPr>
              <w:jc w:val="center"/>
              <w:rPr>
                <w:sz w:val="20"/>
                <w:szCs w:val="20"/>
              </w:rPr>
            </w:pPr>
            <w:r w:rsidRPr="00067625">
              <w:rPr>
                <w:sz w:val="20"/>
                <w:szCs w:val="20"/>
              </w:rPr>
              <w:t>44,9%</w:t>
            </w:r>
            <w:proofErr w:type="gramStart"/>
            <w:r w:rsidR="00B515A8" w:rsidRPr="00067625">
              <w:rPr>
                <w:sz w:val="20"/>
                <w:szCs w:val="20"/>
              </w:rPr>
              <w:t xml:space="preserve">   </w:t>
            </w:r>
            <w:proofErr w:type="gramEnd"/>
            <w:r w:rsidR="00B515A8" w:rsidRPr="00067625">
              <w:rPr>
                <w:sz w:val="20"/>
                <w:szCs w:val="20"/>
              </w:rPr>
              <w:t>61,87</w:t>
            </w:r>
          </w:p>
        </w:tc>
      </w:tr>
    </w:tbl>
    <w:p w:rsidR="00897367" w:rsidRDefault="00897367" w:rsidP="00897367">
      <w:pPr>
        <w:tabs>
          <w:tab w:val="left" w:pos="3810"/>
        </w:tabs>
        <w:spacing w:line="360" w:lineRule="auto"/>
        <w:rPr>
          <w:rFonts w:ascii="Tahoma" w:hAnsi="Tahoma" w:cs="Tahoma"/>
          <w:sz w:val="18"/>
          <w:szCs w:val="18"/>
        </w:rPr>
      </w:pPr>
    </w:p>
    <w:p w:rsidR="00B515A8" w:rsidRDefault="00B515A8" w:rsidP="00897367">
      <w:pPr>
        <w:tabs>
          <w:tab w:val="left" w:pos="3810"/>
        </w:tabs>
        <w:spacing w:line="360" w:lineRule="auto"/>
        <w:rPr>
          <w:rFonts w:ascii="Tahoma" w:hAnsi="Tahoma" w:cs="Tahoma"/>
          <w:sz w:val="18"/>
          <w:szCs w:val="18"/>
        </w:rPr>
      </w:pPr>
    </w:p>
    <w:p w:rsidR="00B515A8" w:rsidRDefault="00B515A8" w:rsidP="00897367">
      <w:pPr>
        <w:tabs>
          <w:tab w:val="left" w:pos="3810"/>
        </w:tabs>
        <w:spacing w:line="360" w:lineRule="auto"/>
        <w:rPr>
          <w:rFonts w:ascii="Tahoma" w:hAnsi="Tahoma" w:cs="Tahoma"/>
          <w:sz w:val="18"/>
          <w:szCs w:val="18"/>
        </w:rPr>
      </w:pPr>
    </w:p>
    <w:p w:rsidR="00897367" w:rsidRDefault="00897367" w:rsidP="00B515A8">
      <w:pPr>
        <w:rPr>
          <w:rFonts w:ascii="Tahoma" w:hAnsi="Tahoma" w:cs="Tahoma"/>
          <w:sz w:val="18"/>
          <w:szCs w:val="18"/>
        </w:rPr>
      </w:pPr>
    </w:p>
    <w:p w:rsidR="00B515A8" w:rsidRDefault="007E49A0" w:rsidP="007E49A0">
      <w:pPr>
        <w:spacing w:line="360" w:lineRule="auto"/>
        <w:ind w:firstLine="1134"/>
      </w:pPr>
      <w:r>
        <w:t xml:space="preserve">Na relação exposta acima o que se mostra mais expressivo é o índice de eficiência acadêmica do </w:t>
      </w:r>
      <w:r w:rsidRPr="007424AF">
        <w:rPr>
          <w:i/>
        </w:rPr>
        <w:t>Campus</w:t>
      </w:r>
      <w:r>
        <w:t xml:space="preserve"> Parintins que alude aos 98,86 pontos percentuais em contraposição direta ao índice do Campus Manaus Distrito Industrial que apresenta, apenas, 28,46 (</w:t>
      </w:r>
      <w:proofErr w:type="gramStart"/>
      <w:r>
        <w:t>vinte e oito vírgula</w:t>
      </w:r>
      <w:proofErr w:type="gramEnd"/>
      <w:r>
        <w:t xml:space="preserve"> quarenta e seis por cento). Tanto este último quanto o </w:t>
      </w:r>
      <w:r w:rsidRPr="007E49A0">
        <w:rPr>
          <w:i/>
        </w:rPr>
        <w:t>Campus</w:t>
      </w:r>
      <w:r>
        <w:t xml:space="preserve"> Manaus Centro e o </w:t>
      </w:r>
      <w:r w:rsidRPr="007E49A0">
        <w:rPr>
          <w:i/>
        </w:rPr>
        <w:t>Campus</w:t>
      </w:r>
      <w:r>
        <w:t xml:space="preserve"> São Gabriel da Cachoeira apresenta</w:t>
      </w:r>
      <w:r w:rsidR="000F16C4">
        <w:t>m</w:t>
      </w:r>
      <w:r>
        <w:t xml:space="preserve"> números expressivos de evasão.</w:t>
      </w:r>
    </w:p>
    <w:p w:rsidR="005762CD" w:rsidRDefault="005762CD" w:rsidP="007E49A0">
      <w:pPr>
        <w:spacing w:line="360" w:lineRule="auto"/>
        <w:ind w:firstLine="1134"/>
      </w:pPr>
      <w:r>
        <w:t xml:space="preserve">Contudo, na série histórica, o índice apresenta uma alta de </w:t>
      </w:r>
      <w:r w:rsidR="00D33DEF">
        <w:t xml:space="preserve">mais de vinte pontos percentuais ao visualizar o todo dos </w:t>
      </w:r>
      <w:r w:rsidR="00D33DEF" w:rsidRPr="00D33DEF">
        <w:rPr>
          <w:i/>
        </w:rPr>
        <w:t>campi</w:t>
      </w:r>
      <w:r w:rsidR="00D33DEF">
        <w:t xml:space="preserve"> do IFAM.</w:t>
      </w:r>
    </w:p>
    <w:p w:rsidR="007E49A0" w:rsidRPr="007E49A0" w:rsidRDefault="007E49A0" w:rsidP="00B515A8"/>
    <w:p w:rsidR="00897367" w:rsidRDefault="00897367" w:rsidP="00897367">
      <w:pPr>
        <w:tabs>
          <w:tab w:val="left" w:pos="3810"/>
        </w:tabs>
        <w:spacing w:line="360" w:lineRule="auto"/>
        <w:rPr>
          <w:b/>
        </w:rPr>
      </w:pPr>
      <w:proofErr w:type="gramStart"/>
      <w:r w:rsidRPr="006F6D7E">
        <w:rPr>
          <w:b/>
        </w:rPr>
        <w:t>13.5 Retenção</w:t>
      </w:r>
      <w:proofErr w:type="gramEnd"/>
      <w:r w:rsidRPr="006F6D7E">
        <w:rPr>
          <w:b/>
        </w:rPr>
        <w:t xml:space="preserve"> Escolar</w:t>
      </w:r>
    </w:p>
    <w:p w:rsidR="00B95900" w:rsidRPr="006F6D7E" w:rsidRDefault="00B95900" w:rsidP="00897367">
      <w:pPr>
        <w:tabs>
          <w:tab w:val="left" w:pos="3810"/>
        </w:tabs>
        <w:spacing w:line="360" w:lineRule="auto"/>
        <w:rPr>
          <w:b/>
        </w:rPr>
      </w:pPr>
    </w:p>
    <w:p w:rsidR="00897367" w:rsidRPr="00B95900" w:rsidRDefault="00897367" w:rsidP="00B95900">
      <w:pPr>
        <w:tabs>
          <w:tab w:val="left" w:pos="3810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QUADRO 68 - </w:t>
      </w:r>
      <w:r w:rsidRPr="004806CE">
        <w:rPr>
          <w:sz w:val="20"/>
          <w:szCs w:val="20"/>
        </w:rPr>
        <w:t xml:space="preserve">RETENÇÃO </w:t>
      </w:r>
      <w:r w:rsidR="00B95900">
        <w:rPr>
          <w:sz w:val="20"/>
          <w:szCs w:val="20"/>
        </w:rPr>
        <w:t xml:space="preserve">DO FLUXO </w:t>
      </w:r>
      <w:r w:rsidRPr="004806CE">
        <w:rPr>
          <w:sz w:val="20"/>
          <w:szCs w:val="20"/>
        </w:rPr>
        <w:t>ESCOLAR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843"/>
        <w:gridCol w:w="1701"/>
        <w:gridCol w:w="1559"/>
      </w:tblGrid>
      <w:tr w:rsidR="00B95900" w:rsidRPr="00B95900" w:rsidTr="0044425C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Retidos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Matriculados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Índice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Centro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47,51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Zona Leste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72,54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São Gabriel da Cachoeira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54,79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Lábrea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17,28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Presidente Figueiredo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39,20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Coari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7,95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Manaus Distrito Industrial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61,48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Tabatinga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62,92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Campus Parintins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64,97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B95900">
              <w:rPr>
                <w:rFonts w:ascii="Tahoma" w:eastAsia="Times New Roman" w:hAnsi="Tahoma" w:cs="Tahoma"/>
                <w:sz w:val="20"/>
                <w:szCs w:val="20"/>
              </w:rPr>
              <w:t>Campus Maués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sz w:val="20"/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50,95</w:t>
            </w:r>
          </w:p>
        </w:tc>
      </w:tr>
      <w:tr w:rsidR="00B95900" w:rsidRPr="00D33DEF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D33DEF" w:rsidRDefault="00B95900" w:rsidP="00B9590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33DEF">
              <w:rPr>
                <w:rFonts w:ascii="Tahoma" w:eastAsia="Times New Roman" w:hAnsi="Tahoma" w:cs="Tahoma"/>
                <w:sz w:val="20"/>
                <w:szCs w:val="20"/>
              </w:rPr>
              <w:t>Campus Humaitá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D33DEF" w:rsidRDefault="00B95900" w:rsidP="00B9590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D33DEF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D33DEF" w:rsidRDefault="00B95900" w:rsidP="00B9590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D33DEF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D33DEF" w:rsidRDefault="00B95900" w:rsidP="00B9590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3DEF">
              <w:rPr>
                <w:rFonts w:ascii="Tahoma" w:eastAsia="Times New Roman" w:hAnsi="Tahoma" w:cs="Tahoma"/>
                <w:sz w:val="20"/>
                <w:szCs w:val="20"/>
              </w:rPr>
              <w:t>0,00</w:t>
            </w:r>
          </w:p>
        </w:tc>
      </w:tr>
      <w:tr w:rsidR="00B95900" w:rsidRPr="00B95900" w:rsidTr="0044425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IFAM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10.929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21.328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00" w:rsidRPr="00B95900" w:rsidRDefault="00B95900" w:rsidP="00B9590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590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51,24</w:t>
            </w:r>
          </w:p>
        </w:tc>
      </w:tr>
    </w:tbl>
    <w:p w:rsidR="00B95900" w:rsidRDefault="00B95900" w:rsidP="00897367">
      <w:pPr>
        <w:tabs>
          <w:tab w:val="left" w:pos="3810"/>
        </w:tabs>
        <w:spacing w:line="360" w:lineRule="auto"/>
        <w:rPr>
          <w:b/>
          <w:sz w:val="20"/>
          <w:szCs w:val="20"/>
          <w:u w:val="single"/>
        </w:rPr>
      </w:pPr>
      <w:r w:rsidRPr="00FC48BB">
        <w:rPr>
          <w:rFonts w:ascii="Tahoma" w:eastAsia="Times New Roman" w:hAnsi="Tahoma" w:cs="Tahoma"/>
          <w:color w:val="000000"/>
          <w:sz w:val="20"/>
          <w:szCs w:val="20"/>
        </w:rPr>
        <w:t xml:space="preserve">Fonte: Relatório do </w:t>
      </w:r>
      <w:proofErr w:type="spellStart"/>
      <w:r w:rsidRPr="00FC48BB">
        <w:rPr>
          <w:rFonts w:ascii="Tahoma" w:eastAsia="Times New Roman" w:hAnsi="Tahoma" w:cs="Tahoma"/>
          <w:color w:val="000000"/>
          <w:sz w:val="20"/>
          <w:szCs w:val="20"/>
        </w:rPr>
        <w:t>Sistec</w:t>
      </w:r>
      <w:proofErr w:type="spellEnd"/>
      <w:r w:rsidRPr="00FC48BB">
        <w:rPr>
          <w:rFonts w:ascii="Tahoma" w:eastAsia="Times New Roman" w:hAnsi="Tahoma" w:cs="Tahoma"/>
          <w:color w:val="000000"/>
          <w:sz w:val="20"/>
          <w:szCs w:val="20"/>
        </w:rPr>
        <w:t xml:space="preserve">, em </w:t>
      </w:r>
      <w:proofErr w:type="gramStart"/>
      <w:r w:rsidRPr="00FC48BB">
        <w:rPr>
          <w:rFonts w:ascii="Tahoma" w:eastAsia="Times New Roman" w:hAnsi="Tahoma" w:cs="Tahoma"/>
          <w:color w:val="000000"/>
          <w:sz w:val="20"/>
          <w:szCs w:val="20"/>
        </w:rPr>
        <w:t>17/03/2014</w:t>
      </w:r>
      <w:proofErr w:type="gramEnd"/>
    </w:p>
    <w:p w:rsidR="00B95900" w:rsidRDefault="00B95900" w:rsidP="00897367">
      <w:pPr>
        <w:tabs>
          <w:tab w:val="left" w:pos="3810"/>
        </w:tabs>
        <w:spacing w:line="360" w:lineRule="auto"/>
        <w:rPr>
          <w:b/>
          <w:sz w:val="20"/>
          <w:szCs w:val="20"/>
          <w:u w:val="single"/>
        </w:rPr>
      </w:pPr>
    </w:p>
    <w:p w:rsidR="00B95900" w:rsidRPr="006F6D7E" w:rsidRDefault="00B95900" w:rsidP="00897367">
      <w:pPr>
        <w:tabs>
          <w:tab w:val="left" w:pos="3810"/>
        </w:tabs>
        <w:spacing w:line="360" w:lineRule="auto"/>
        <w:rPr>
          <w:b/>
          <w:sz w:val="20"/>
          <w:szCs w:val="20"/>
          <w:u w:val="single"/>
        </w:rPr>
      </w:pPr>
    </w:p>
    <w:tbl>
      <w:tblPr>
        <w:tblW w:w="83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501"/>
        <w:gridCol w:w="1501"/>
      </w:tblGrid>
      <w:tr w:rsidR="00D33DEF" w:rsidRPr="006F6D7E" w:rsidTr="00D33DEF">
        <w:trPr>
          <w:trHeight w:val="300"/>
          <w:jc w:val="center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3DEF" w:rsidRPr="00D33DEF" w:rsidRDefault="00D33DEF" w:rsidP="00763BA9">
            <w:pPr>
              <w:tabs>
                <w:tab w:val="left" w:pos="381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33DEF">
              <w:rPr>
                <w:sz w:val="20"/>
                <w:szCs w:val="20"/>
              </w:rPr>
              <w:t xml:space="preserve">                           QUADRO 68.1 - RETENÇÃO ESCOLAR – SÉRIE HISTÓRICA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33DEF" w:rsidRPr="00D33DEF" w:rsidRDefault="00D33DEF" w:rsidP="00763BA9">
            <w:pPr>
              <w:tabs>
                <w:tab w:val="left" w:pos="381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33DEF" w:rsidRPr="006F6D7E" w:rsidTr="00D33DEF">
        <w:trPr>
          <w:trHeight w:val="3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DEF" w:rsidRPr="00D33DEF" w:rsidRDefault="00D33DE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D33DEF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DEF" w:rsidRPr="00D33DEF" w:rsidRDefault="00D33DE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D33DEF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DEF" w:rsidRPr="00D33DEF" w:rsidRDefault="00D33DE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D33DEF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DEF" w:rsidRPr="00D33DEF" w:rsidRDefault="00D33DE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D33DEF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DEF" w:rsidRPr="00D33DEF" w:rsidRDefault="00D33DEF" w:rsidP="00763B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3DEF" w:rsidRPr="00D33DEF" w:rsidRDefault="00D33DEF" w:rsidP="00763BA9">
            <w:pPr>
              <w:jc w:val="center"/>
              <w:rPr>
                <w:b/>
                <w:bCs/>
                <w:sz w:val="20"/>
                <w:szCs w:val="20"/>
              </w:rPr>
            </w:pPr>
            <w:r w:rsidRPr="00D33DEF">
              <w:rPr>
                <w:b/>
                <w:bCs/>
                <w:sz w:val="20"/>
                <w:szCs w:val="20"/>
              </w:rPr>
              <w:t>2013</w:t>
            </w:r>
          </w:p>
        </w:tc>
      </w:tr>
      <w:tr w:rsidR="00D33DEF" w:rsidRPr="006F6D7E" w:rsidTr="00D33DEF">
        <w:trPr>
          <w:trHeight w:val="30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DEF" w:rsidRPr="00D33DEF" w:rsidRDefault="00D33DEF" w:rsidP="00763BA9">
            <w:pPr>
              <w:jc w:val="center"/>
              <w:rPr>
                <w:sz w:val="20"/>
                <w:szCs w:val="20"/>
              </w:rPr>
            </w:pPr>
            <w:r w:rsidRPr="00D33DEF">
              <w:rPr>
                <w:sz w:val="20"/>
                <w:szCs w:val="20"/>
              </w:rPr>
              <w:t>29,51%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DEF" w:rsidRPr="00D33DEF" w:rsidRDefault="00D33DEF" w:rsidP="00763BA9">
            <w:pPr>
              <w:jc w:val="center"/>
              <w:rPr>
                <w:sz w:val="20"/>
                <w:szCs w:val="20"/>
              </w:rPr>
            </w:pPr>
            <w:r w:rsidRPr="00D33DEF">
              <w:rPr>
                <w:sz w:val="20"/>
                <w:szCs w:val="20"/>
              </w:rPr>
              <w:t>17,56%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DEF" w:rsidRPr="00D33DEF" w:rsidRDefault="00D33DEF" w:rsidP="00763BA9">
            <w:pPr>
              <w:jc w:val="center"/>
              <w:rPr>
                <w:sz w:val="20"/>
                <w:szCs w:val="20"/>
              </w:rPr>
            </w:pPr>
            <w:r w:rsidRPr="00D33DEF">
              <w:rPr>
                <w:sz w:val="20"/>
                <w:szCs w:val="20"/>
              </w:rPr>
              <w:t>20,83%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DEF" w:rsidRPr="00D33DEF" w:rsidRDefault="00D33DEF" w:rsidP="00763BA9">
            <w:pPr>
              <w:jc w:val="center"/>
              <w:rPr>
                <w:sz w:val="20"/>
                <w:szCs w:val="20"/>
              </w:rPr>
            </w:pPr>
            <w:r w:rsidRPr="00D33DEF">
              <w:rPr>
                <w:sz w:val="20"/>
                <w:szCs w:val="20"/>
              </w:rPr>
              <w:t>50,1%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EF" w:rsidRPr="00D33DEF" w:rsidRDefault="00D33DEF" w:rsidP="00763BA9">
            <w:pPr>
              <w:jc w:val="center"/>
              <w:rPr>
                <w:sz w:val="20"/>
                <w:szCs w:val="20"/>
              </w:rPr>
            </w:pPr>
          </w:p>
          <w:p w:rsidR="00D33DEF" w:rsidRPr="00D33DEF" w:rsidRDefault="00D33DEF" w:rsidP="00763BA9">
            <w:pPr>
              <w:jc w:val="center"/>
              <w:rPr>
                <w:sz w:val="20"/>
                <w:szCs w:val="20"/>
              </w:rPr>
            </w:pPr>
            <w:r w:rsidRPr="00D33DEF">
              <w:rPr>
                <w:sz w:val="20"/>
                <w:szCs w:val="20"/>
              </w:rPr>
              <w:t>51,24%</w:t>
            </w:r>
          </w:p>
        </w:tc>
      </w:tr>
    </w:tbl>
    <w:p w:rsidR="00897367" w:rsidRDefault="00897367" w:rsidP="0085705F"/>
    <w:p w:rsidR="00897367" w:rsidRPr="006F6D7E" w:rsidRDefault="00897367" w:rsidP="00897367">
      <w:pPr>
        <w:ind w:firstLine="708"/>
        <w:rPr>
          <w:sz w:val="20"/>
          <w:szCs w:val="20"/>
        </w:rPr>
      </w:pPr>
    </w:p>
    <w:p w:rsidR="00897367" w:rsidRDefault="007424AF" w:rsidP="007424AF">
      <w:pPr>
        <w:tabs>
          <w:tab w:val="left" w:pos="3810"/>
        </w:tabs>
        <w:spacing w:line="360" w:lineRule="auto"/>
        <w:ind w:firstLine="1134"/>
      </w:pPr>
      <w:r>
        <w:t xml:space="preserve">No indicador em questão ainda permanecem números </w:t>
      </w:r>
      <w:r w:rsidR="00B36300">
        <w:t xml:space="preserve">acima de cinquenta pontos percentuais </w:t>
      </w:r>
      <w:r>
        <w:t xml:space="preserve">de retenção </w:t>
      </w:r>
      <w:r w:rsidR="00B36300">
        <w:t xml:space="preserve">do fluxo escolar, principalmente nos </w:t>
      </w:r>
      <w:r w:rsidR="00B36300" w:rsidRPr="000F16C4">
        <w:rPr>
          <w:i/>
        </w:rPr>
        <w:t>Campi</w:t>
      </w:r>
      <w:r w:rsidR="00B36300">
        <w:t xml:space="preserve"> Manaus Zona Leste, Manaus Distrito Industrial, Tabatinga, Parintins, São Gabriel da Cachoeira e Maués, sendo </w:t>
      </w:r>
      <w:r w:rsidR="00B36300">
        <w:lastRenderedPageBreak/>
        <w:t xml:space="preserve">que o </w:t>
      </w:r>
      <w:r w:rsidR="00B36300" w:rsidRPr="00B36300">
        <w:rPr>
          <w:i/>
        </w:rPr>
        <w:t>Campus</w:t>
      </w:r>
      <w:r w:rsidR="00B36300">
        <w:t xml:space="preserve"> Coari apresenta o mais baixo índice desta relação, apenas com 7,95% (</w:t>
      </w:r>
      <w:proofErr w:type="gramStart"/>
      <w:r w:rsidR="00B36300">
        <w:t>sete vírgula</w:t>
      </w:r>
      <w:proofErr w:type="gramEnd"/>
      <w:r w:rsidR="00B36300">
        <w:t xml:space="preserve"> noventa e cinco pontos percentuais).</w:t>
      </w:r>
    </w:p>
    <w:p w:rsidR="00B36300" w:rsidRPr="007424AF" w:rsidRDefault="00B36300" w:rsidP="007424AF">
      <w:pPr>
        <w:tabs>
          <w:tab w:val="left" w:pos="3810"/>
        </w:tabs>
        <w:spacing w:line="360" w:lineRule="auto"/>
        <w:ind w:firstLine="1134"/>
      </w:pPr>
      <w:r>
        <w:t>Ademais, ao considerar a série histórica deste indicador</w:t>
      </w:r>
      <w:r w:rsidR="000F16C4">
        <w:t>,</w:t>
      </w:r>
      <w:r>
        <w:t xml:space="preserve"> pode ser visualizado aumento de pouco mais de </w:t>
      </w:r>
      <w:proofErr w:type="gramStart"/>
      <w:r>
        <w:t>1</w:t>
      </w:r>
      <w:proofErr w:type="gramEnd"/>
      <w:r>
        <w:t xml:space="preserve"> ponto percentual em relação ao ano de 2012, contrapondo os índices dos anos anteriores.</w:t>
      </w:r>
    </w:p>
    <w:sectPr w:rsidR="00B36300" w:rsidRPr="007424AF" w:rsidSect="0004539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7E"/>
    <w:rsid w:val="00045396"/>
    <w:rsid w:val="00067625"/>
    <w:rsid w:val="000F16C4"/>
    <w:rsid w:val="00270DDD"/>
    <w:rsid w:val="0041688F"/>
    <w:rsid w:val="0044425C"/>
    <w:rsid w:val="004D7027"/>
    <w:rsid w:val="005762CD"/>
    <w:rsid w:val="005F5817"/>
    <w:rsid w:val="007424AF"/>
    <w:rsid w:val="00763BA9"/>
    <w:rsid w:val="007E49A0"/>
    <w:rsid w:val="0085705F"/>
    <w:rsid w:val="00897367"/>
    <w:rsid w:val="00976D62"/>
    <w:rsid w:val="00990689"/>
    <w:rsid w:val="00A221B9"/>
    <w:rsid w:val="00AD5EF7"/>
    <w:rsid w:val="00B140D9"/>
    <w:rsid w:val="00B36300"/>
    <w:rsid w:val="00B515A8"/>
    <w:rsid w:val="00B55926"/>
    <w:rsid w:val="00B95900"/>
    <w:rsid w:val="00C5656E"/>
    <w:rsid w:val="00C85D0F"/>
    <w:rsid w:val="00D20B7E"/>
    <w:rsid w:val="00D33DEF"/>
    <w:rsid w:val="00DD62E0"/>
    <w:rsid w:val="00DE2E54"/>
    <w:rsid w:val="00EF1653"/>
    <w:rsid w:val="00F14D01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6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897367"/>
    <w:pPr>
      <w:keepNext/>
      <w:spacing w:after="120" w:line="233" w:lineRule="auto"/>
      <w:outlineLvl w:val="0"/>
    </w:pPr>
    <w:rPr>
      <w:b/>
      <w:caps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656E"/>
    <w:pPr>
      <w:ind w:left="708"/>
    </w:pPr>
  </w:style>
  <w:style w:type="character" w:styleId="Forte">
    <w:name w:val="Strong"/>
    <w:uiPriority w:val="22"/>
    <w:qFormat/>
    <w:rsid w:val="00C5656E"/>
    <w:rPr>
      <w:b/>
      <w:bCs/>
    </w:rPr>
  </w:style>
  <w:style w:type="character" w:customStyle="1" w:styleId="object">
    <w:name w:val="object"/>
    <w:rsid w:val="00C5656E"/>
  </w:style>
  <w:style w:type="paragraph" w:customStyle="1" w:styleId="western">
    <w:name w:val="western"/>
    <w:basedOn w:val="Normal"/>
    <w:rsid w:val="00C5656E"/>
    <w:pPr>
      <w:suppressAutoHyphens/>
      <w:spacing w:before="100" w:after="119"/>
      <w:jc w:val="left"/>
    </w:pPr>
    <w:rPr>
      <w:rFonts w:eastAsia="Times New Roman"/>
      <w:kern w:val="1"/>
      <w:lang w:eastAsia="ar-SA"/>
    </w:rPr>
  </w:style>
  <w:style w:type="character" w:customStyle="1" w:styleId="st">
    <w:name w:val="st"/>
    <w:rsid w:val="00C5656E"/>
  </w:style>
  <w:style w:type="character" w:customStyle="1" w:styleId="apple-converted-space">
    <w:name w:val="apple-converted-space"/>
    <w:rsid w:val="00C5656E"/>
  </w:style>
  <w:style w:type="character" w:customStyle="1" w:styleId="zm-spellcheck-misspelled">
    <w:name w:val="zm-spellcheck-misspelled"/>
    <w:rsid w:val="00C5656E"/>
  </w:style>
  <w:style w:type="character" w:customStyle="1" w:styleId="Ttulo1Char">
    <w:name w:val="Título 1 Char"/>
    <w:basedOn w:val="Fontepargpadro"/>
    <w:link w:val="Ttulo1"/>
    <w:rsid w:val="00897367"/>
    <w:rPr>
      <w:rFonts w:ascii="Times New Roman" w:eastAsia="Calibri" w:hAnsi="Times New Roman" w:cs="Times New Roman"/>
      <w:b/>
      <w:caps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6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897367"/>
    <w:pPr>
      <w:keepNext/>
      <w:spacing w:after="120" w:line="233" w:lineRule="auto"/>
      <w:outlineLvl w:val="0"/>
    </w:pPr>
    <w:rPr>
      <w:b/>
      <w:caps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656E"/>
    <w:pPr>
      <w:ind w:left="708"/>
    </w:pPr>
  </w:style>
  <w:style w:type="character" w:styleId="Forte">
    <w:name w:val="Strong"/>
    <w:uiPriority w:val="22"/>
    <w:qFormat/>
    <w:rsid w:val="00C5656E"/>
    <w:rPr>
      <w:b/>
      <w:bCs/>
    </w:rPr>
  </w:style>
  <w:style w:type="character" w:customStyle="1" w:styleId="object">
    <w:name w:val="object"/>
    <w:rsid w:val="00C5656E"/>
  </w:style>
  <w:style w:type="paragraph" w:customStyle="1" w:styleId="western">
    <w:name w:val="western"/>
    <w:basedOn w:val="Normal"/>
    <w:rsid w:val="00C5656E"/>
    <w:pPr>
      <w:suppressAutoHyphens/>
      <w:spacing w:before="100" w:after="119"/>
      <w:jc w:val="left"/>
    </w:pPr>
    <w:rPr>
      <w:rFonts w:eastAsia="Times New Roman"/>
      <w:kern w:val="1"/>
      <w:lang w:eastAsia="ar-SA"/>
    </w:rPr>
  </w:style>
  <w:style w:type="character" w:customStyle="1" w:styleId="st">
    <w:name w:val="st"/>
    <w:rsid w:val="00C5656E"/>
  </w:style>
  <w:style w:type="character" w:customStyle="1" w:styleId="apple-converted-space">
    <w:name w:val="apple-converted-space"/>
    <w:rsid w:val="00C5656E"/>
  </w:style>
  <w:style w:type="character" w:customStyle="1" w:styleId="zm-spellcheck-misspelled">
    <w:name w:val="zm-spellcheck-misspelled"/>
    <w:rsid w:val="00C5656E"/>
  </w:style>
  <w:style w:type="character" w:customStyle="1" w:styleId="Ttulo1Char">
    <w:name w:val="Título 1 Char"/>
    <w:basedOn w:val="Fontepargpadro"/>
    <w:link w:val="Ttulo1"/>
    <w:rsid w:val="00897367"/>
    <w:rPr>
      <w:rFonts w:ascii="Times New Roman" w:eastAsia="Calibri" w:hAnsi="Times New Roman" w:cs="Times New Roman"/>
      <w:b/>
      <w:caps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2686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</dc:creator>
  <cp:keywords/>
  <dc:description/>
  <cp:lastModifiedBy>PROEN</cp:lastModifiedBy>
  <cp:revision>19</cp:revision>
  <cp:lastPrinted>2014-03-25T14:30:00Z</cp:lastPrinted>
  <dcterms:created xsi:type="dcterms:W3CDTF">2014-03-25T14:22:00Z</dcterms:created>
  <dcterms:modified xsi:type="dcterms:W3CDTF">2014-03-27T14:12:00Z</dcterms:modified>
</cp:coreProperties>
</file>