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49" w:rsidRPr="0070364F" w:rsidRDefault="004B0449" w:rsidP="004B0449">
      <w:pPr>
        <w:pStyle w:val="Ttulo4"/>
      </w:pPr>
      <w:r w:rsidRPr="0070364F">
        <w:rPr>
          <w:szCs w:val="24"/>
        </w:rPr>
        <w:t>2.2.3.5</w:t>
      </w:r>
      <w:r>
        <w:rPr>
          <w:szCs w:val="24"/>
        </w:rPr>
        <w:tab/>
      </w:r>
      <w:bookmarkStart w:id="0" w:name="_Toc360448785"/>
      <w:r>
        <w:t>Análise Situacional</w:t>
      </w:r>
      <w:bookmarkEnd w:id="0"/>
    </w:p>
    <w:p w:rsidR="004B0449" w:rsidRDefault="004B0449" w:rsidP="004B0449">
      <w:pPr>
        <w:tabs>
          <w:tab w:val="left" w:pos="709"/>
        </w:tabs>
        <w:spacing w:before="90" w:after="120"/>
        <w:ind w:left="720" w:hanging="360"/>
        <w:jc w:val="both"/>
        <w:rPr>
          <w:b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Pr="00D4165D">
        <w:rPr>
          <w:b/>
        </w:rPr>
        <w:t xml:space="preserve">Execução das metas: </w:t>
      </w:r>
    </w:p>
    <w:p w:rsidR="004B0449" w:rsidRPr="00D90ED9" w:rsidRDefault="004B0449" w:rsidP="004B0449">
      <w:pPr>
        <w:tabs>
          <w:tab w:val="left" w:pos="709"/>
        </w:tabs>
        <w:spacing w:before="90" w:after="120"/>
        <w:ind w:left="720" w:hanging="360"/>
        <w:jc w:val="both"/>
      </w:pPr>
      <w:r>
        <w:rPr>
          <w:b/>
        </w:rPr>
        <w:t xml:space="preserve">     </w:t>
      </w:r>
      <w:r w:rsidRPr="00D90ED9">
        <w:t xml:space="preserve">As metas físicas das ações orçamentárias apreciadas resultaram em sua maior parte de sua </w:t>
      </w:r>
      <w:r>
        <w:t>execução plena</w:t>
      </w:r>
      <w:r w:rsidRPr="00D90ED9">
        <w:t>, exceto para as metas estabelecidas para a construção de obras</w:t>
      </w:r>
      <w:proofErr w:type="gramStart"/>
      <w:r w:rsidRPr="00D90ED9">
        <w:t xml:space="preserve">  </w:t>
      </w:r>
      <w:proofErr w:type="gramEnd"/>
      <w:r w:rsidRPr="00D90ED9">
        <w:t xml:space="preserve">da expansão fase 3, que se iniciaram no final do semestre de 2013, com pouquíssimo impacto na execução financeira. </w:t>
      </w:r>
    </w:p>
    <w:p w:rsidR="004B0449" w:rsidRDefault="004B0449" w:rsidP="004B0449">
      <w:pPr>
        <w:tabs>
          <w:tab w:val="left" w:pos="709"/>
        </w:tabs>
        <w:spacing w:before="90" w:after="120"/>
        <w:ind w:left="714" w:hanging="357"/>
        <w:jc w:val="both"/>
        <w:rPr>
          <w:b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b/>
        </w:rPr>
        <w:t>Fatores intervenientes</w:t>
      </w:r>
      <w:r w:rsidRPr="0070364F">
        <w:rPr>
          <w:b/>
        </w:rPr>
        <w:t xml:space="preserve">: </w:t>
      </w:r>
    </w:p>
    <w:p w:rsidR="004B0449" w:rsidRDefault="004B0449" w:rsidP="004B0449">
      <w:pPr>
        <w:tabs>
          <w:tab w:val="left" w:pos="709"/>
        </w:tabs>
        <w:spacing w:before="90" w:after="120"/>
        <w:ind w:left="714" w:hanging="357"/>
        <w:jc w:val="both"/>
      </w:pPr>
      <w:r>
        <w:t xml:space="preserve">      No exercício 2013 a unidade enfrentou diversas situações que corroboraram para que o Instituto não executasse o orçamento na sua totalidade, tais como falta de pessoal, falta de qualificação do pessoal, principalmente do pessoal ligado a compras e licitação, alta rotatividade de pessoal entre setores específicos da administração. Nesse caso, mais especificamente do pessoal ligado à matriz ou unidade administrativa principal do IFAM denominada Reitoria.</w:t>
      </w:r>
    </w:p>
    <w:p w:rsidR="004B0449" w:rsidRDefault="004B0449" w:rsidP="004B0449">
      <w:pPr>
        <w:tabs>
          <w:tab w:val="left" w:pos="709"/>
        </w:tabs>
        <w:spacing w:before="90" w:after="120"/>
        <w:ind w:left="714" w:hanging="357"/>
        <w:jc w:val="both"/>
      </w:pPr>
      <w:r>
        <w:t xml:space="preserve">      De outro lado a unidade por diversas vezes deixou de cumprir cláusulas concernentes ao pagamento de faturas de fornecedores por atraso na liberação de recursos financeiros.  </w:t>
      </w:r>
    </w:p>
    <w:p w:rsidR="004B0449" w:rsidRDefault="004B0449" w:rsidP="004B0449">
      <w:pPr>
        <w:tabs>
          <w:tab w:val="left" w:pos="709"/>
        </w:tabs>
        <w:spacing w:before="90" w:after="120"/>
        <w:ind w:left="714" w:hanging="357"/>
        <w:jc w:val="both"/>
      </w:pPr>
      <w:r>
        <w:t xml:space="preserve">      Muito embora a ocorrência desses fatores </w:t>
      </w:r>
      <w:proofErr w:type="gramStart"/>
      <w:r>
        <w:t>sujeitaram</w:t>
      </w:r>
      <w:proofErr w:type="gramEnd"/>
      <w:r>
        <w:t xml:space="preserve"> a unidade a não dispor de capacidade de execução. Em 2013 a unidade conseguiu contratar os serviços especializados de empresa responsável por aplicar o concurso público referente às vagas de disponibilizadas pelo MEC, porém ainda não é o ideal para a instituição agir para </w:t>
      </w:r>
      <w:proofErr w:type="gramStart"/>
      <w:r>
        <w:t>implementação</w:t>
      </w:r>
      <w:proofErr w:type="gramEnd"/>
      <w:r>
        <w:t xml:space="preserve"> de suas estratégias e execução de seus planos estratégico, tático e operacional.    </w:t>
      </w:r>
    </w:p>
    <w:p w:rsidR="004B0449" w:rsidRDefault="004B0449" w:rsidP="004B0449">
      <w:pPr>
        <w:tabs>
          <w:tab w:val="left" w:pos="709"/>
        </w:tabs>
        <w:spacing w:before="90" w:after="120"/>
        <w:ind w:left="720" w:hanging="360"/>
        <w:jc w:val="both"/>
      </w:pPr>
      <w:bookmarkStart w:id="1" w:name="_GoBack"/>
      <w:bookmarkEnd w:id="1"/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Pr="002D4B1E">
        <w:rPr>
          <w:b/>
        </w:rPr>
        <w:t>Restos a pagar:</w:t>
      </w:r>
      <w:r w:rsidRPr="00DC0E22">
        <w:t xml:space="preserve"> </w:t>
      </w:r>
    </w:p>
    <w:p w:rsidR="004B0449" w:rsidRDefault="004B0449" w:rsidP="004B0449">
      <w:pPr>
        <w:tabs>
          <w:tab w:val="left" w:pos="709"/>
        </w:tabs>
        <w:spacing w:before="90" w:after="120"/>
        <w:ind w:left="720" w:hanging="360"/>
        <w:jc w:val="both"/>
      </w:pPr>
      <w:r>
        <w:t xml:space="preserve">     Apenas as ações 20RG e 20RL foram representativas.  A primeira, em sua maioria, apresenta valores que foram empenhados para obras de engenharia dos Campi da Expansão Fase </w:t>
      </w:r>
      <w:proofErr w:type="gramStart"/>
      <w:r>
        <w:t>3</w:t>
      </w:r>
      <w:proofErr w:type="gramEnd"/>
      <w:r>
        <w:t xml:space="preserve">, enquanto que a segunda foi utilizada  basicamente em investimentos, tais como: aquisição de serviços de obras e material permanente, cerca de 64,5% </w:t>
      </w:r>
      <w:proofErr w:type="spellStart"/>
      <w:r>
        <w:t>porcento</w:t>
      </w:r>
      <w:proofErr w:type="spellEnd"/>
      <w:r>
        <w:t>, a diferença foi inscrita nas despesas de manutenção da Instituição.</w:t>
      </w:r>
    </w:p>
    <w:p w:rsidR="004B0449" w:rsidRDefault="004B0449" w:rsidP="004B0449">
      <w:pPr>
        <w:tabs>
          <w:tab w:val="left" w:pos="709"/>
        </w:tabs>
        <w:spacing w:before="90" w:after="120"/>
        <w:ind w:left="720" w:hanging="360"/>
        <w:jc w:val="both"/>
        <w:rPr>
          <w:b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Pr="0070364F">
        <w:rPr>
          <w:b/>
        </w:rPr>
        <w:t xml:space="preserve">Ações Prioritárias na LDO: </w:t>
      </w:r>
    </w:p>
    <w:p w:rsidR="004B0449" w:rsidRDefault="004B0449" w:rsidP="004B0449">
      <w:pPr>
        <w:tabs>
          <w:tab w:val="left" w:pos="709"/>
        </w:tabs>
        <w:spacing w:before="90" w:after="120"/>
        <w:ind w:left="720" w:hanging="360"/>
        <w:jc w:val="both"/>
      </w:pPr>
      <w:r>
        <w:t xml:space="preserve">      Não foram detectadas Ações Prioritárias com execução abaixo de 50% do total das dotações iniciais.</w:t>
      </w:r>
    </w:p>
    <w:p w:rsidR="008272DD" w:rsidRDefault="008272DD"/>
    <w:sectPr w:rsidR="00827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49"/>
    <w:rsid w:val="004B0449"/>
    <w:rsid w:val="008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B0449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0449"/>
    <w:rPr>
      <w:rFonts w:ascii="Times New Roman" w:eastAsia="Calibri" w:hAnsi="Times New Roman" w:cs="Times New Roman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B0449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B0449"/>
    <w:rPr>
      <w:rFonts w:ascii="Times New Roman" w:eastAsia="Calibri" w:hAnsi="Times New Roman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1</cp:revision>
  <dcterms:created xsi:type="dcterms:W3CDTF">2014-03-28T21:27:00Z</dcterms:created>
  <dcterms:modified xsi:type="dcterms:W3CDTF">2014-03-28T21:28:00Z</dcterms:modified>
</cp:coreProperties>
</file>