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37B" w:rsidRPr="000E5D98" w:rsidRDefault="00D2137B" w:rsidP="00D2137B">
      <w:pPr>
        <w:spacing w:after="0" w:line="240" w:lineRule="auto"/>
        <w:jc w:val="both"/>
        <w:rPr>
          <w:rFonts w:ascii="Arial" w:hAnsi="Arial" w:cs="Arial"/>
        </w:rPr>
      </w:pPr>
      <w:r w:rsidRPr="000E5D98">
        <w:rPr>
          <w:rFonts w:ascii="Arial" w:hAnsi="Arial" w:cs="Arial"/>
          <w:b/>
        </w:rPr>
        <w:t>Processo nº :</w:t>
      </w:r>
      <w:r w:rsidRPr="000E5D98">
        <w:rPr>
          <w:rFonts w:ascii="Arial" w:hAnsi="Arial" w:cs="Arial"/>
        </w:rPr>
        <w:t xml:space="preserve"> 23443.000422/2014-85</w:t>
      </w:r>
    </w:p>
    <w:p w:rsidR="00D2137B" w:rsidRPr="000E5D98" w:rsidRDefault="00D2137B" w:rsidP="00D2137B">
      <w:pPr>
        <w:spacing w:after="0" w:line="240" w:lineRule="auto"/>
        <w:jc w:val="both"/>
        <w:rPr>
          <w:rFonts w:ascii="Arial" w:hAnsi="Arial" w:cs="Arial"/>
        </w:rPr>
      </w:pPr>
      <w:r w:rsidRPr="000E5D98">
        <w:rPr>
          <w:rFonts w:ascii="Arial" w:hAnsi="Arial" w:cs="Arial"/>
          <w:b/>
        </w:rPr>
        <w:t>Interessado :</w:t>
      </w:r>
      <w:r w:rsidRPr="000E5D98">
        <w:rPr>
          <w:rFonts w:ascii="Arial" w:hAnsi="Arial" w:cs="Arial"/>
        </w:rPr>
        <w:t xml:space="preserve"> IFAM</w:t>
      </w:r>
    </w:p>
    <w:p w:rsidR="00D2137B" w:rsidRPr="000E5D98" w:rsidRDefault="00D2137B" w:rsidP="00D2137B">
      <w:pPr>
        <w:spacing w:after="0" w:line="240" w:lineRule="auto"/>
        <w:jc w:val="both"/>
        <w:rPr>
          <w:rFonts w:ascii="Arial" w:hAnsi="Arial" w:cs="Arial"/>
        </w:rPr>
      </w:pPr>
      <w:r w:rsidRPr="000E5D98">
        <w:rPr>
          <w:rFonts w:ascii="Arial" w:hAnsi="Arial" w:cs="Arial"/>
          <w:b/>
        </w:rPr>
        <w:t>Assunto :</w:t>
      </w:r>
      <w:r w:rsidRPr="000E5D98">
        <w:rPr>
          <w:rFonts w:ascii="Arial" w:hAnsi="Arial" w:cs="Arial"/>
        </w:rPr>
        <w:t xml:space="preserve"> Processo de Contas de Contas do Instituto Federal de Educação, Ciência e Tecnologia do Amazonas, exercício de 2013</w:t>
      </w:r>
    </w:p>
    <w:p w:rsidR="00D2137B" w:rsidRPr="000E5D98" w:rsidRDefault="00D2137B" w:rsidP="00191126">
      <w:pPr>
        <w:spacing w:after="0" w:line="240" w:lineRule="auto"/>
        <w:jc w:val="both"/>
        <w:rPr>
          <w:rFonts w:ascii="Arial" w:hAnsi="Arial" w:cs="Arial"/>
          <w:sz w:val="24"/>
          <w:szCs w:val="24"/>
        </w:rPr>
      </w:pPr>
    </w:p>
    <w:p w:rsidR="00D2137B" w:rsidRPr="000E5D98" w:rsidRDefault="00D2137B" w:rsidP="00D2137B">
      <w:pPr>
        <w:spacing w:after="0" w:line="240" w:lineRule="auto"/>
        <w:jc w:val="center"/>
        <w:rPr>
          <w:rFonts w:ascii="Arial" w:hAnsi="Arial" w:cs="Arial"/>
          <w:b/>
          <w:sz w:val="24"/>
          <w:szCs w:val="24"/>
        </w:rPr>
      </w:pPr>
    </w:p>
    <w:p w:rsidR="00D2137B" w:rsidRPr="000E5D98" w:rsidRDefault="00D2137B" w:rsidP="00D2137B">
      <w:pPr>
        <w:spacing w:after="0" w:line="240" w:lineRule="auto"/>
        <w:jc w:val="center"/>
        <w:rPr>
          <w:rFonts w:ascii="Arial" w:hAnsi="Arial" w:cs="Arial"/>
          <w:b/>
          <w:sz w:val="24"/>
          <w:szCs w:val="24"/>
        </w:rPr>
      </w:pPr>
      <w:r w:rsidRPr="000E5D98">
        <w:rPr>
          <w:rFonts w:ascii="Arial" w:hAnsi="Arial" w:cs="Arial"/>
          <w:b/>
          <w:sz w:val="24"/>
          <w:szCs w:val="24"/>
        </w:rPr>
        <w:t>Manifestação da Unidade de Correição</w:t>
      </w:r>
    </w:p>
    <w:p w:rsidR="00D2137B" w:rsidRPr="000E5D98" w:rsidRDefault="00D2137B" w:rsidP="00D2137B">
      <w:pPr>
        <w:spacing w:after="0" w:line="240" w:lineRule="auto"/>
        <w:jc w:val="center"/>
        <w:rPr>
          <w:rFonts w:ascii="Arial" w:hAnsi="Arial" w:cs="Arial"/>
          <w:b/>
          <w:sz w:val="24"/>
          <w:szCs w:val="24"/>
        </w:rPr>
      </w:pPr>
    </w:p>
    <w:p w:rsidR="00D2137B" w:rsidRPr="000E5D98" w:rsidRDefault="00065BBF" w:rsidP="00065BBF">
      <w:pPr>
        <w:spacing w:after="0" w:line="240" w:lineRule="auto"/>
        <w:ind w:firstLine="851"/>
        <w:jc w:val="both"/>
        <w:rPr>
          <w:rFonts w:ascii="Arial" w:hAnsi="Arial" w:cs="Arial"/>
        </w:rPr>
      </w:pPr>
      <w:r w:rsidRPr="000E5D98">
        <w:rPr>
          <w:rFonts w:ascii="Arial" w:hAnsi="Arial" w:cs="Arial"/>
        </w:rPr>
        <w:t>E</w:t>
      </w:r>
      <w:r w:rsidRPr="000E5D98">
        <w:rPr>
          <w:rFonts w:ascii="Arial" w:hAnsi="Arial" w:cs="Arial"/>
        </w:rPr>
        <w:t>sta</w:t>
      </w:r>
      <w:r w:rsidRPr="000E5D98">
        <w:rPr>
          <w:rFonts w:ascii="Arial" w:hAnsi="Arial" w:cs="Arial"/>
        </w:rPr>
        <w:t xml:space="preserve"> </w:t>
      </w:r>
      <w:r w:rsidRPr="000E5D98">
        <w:rPr>
          <w:rFonts w:ascii="Arial" w:hAnsi="Arial" w:cs="Arial"/>
        </w:rPr>
        <w:t xml:space="preserve">Unidade de Correição encaminha a manifestação para fim de composição </w:t>
      </w:r>
      <w:r w:rsidR="000E5D98" w:rsidRPr="000E5D98">
        <w:rPr>
          <w:rFonts w:ascii="Arial" w:hAnsi="Arial" w:cs="Arial"/>
        </w:rPr>
        <w:t>do Processo</w:t>
      </w:r>
      <w:r w:rsidRPr="000E5D98">
        <w:rPr>
          <w:rFonts w:ascii="Arial" w:hAnsi="Arial" w:cs="Arial"/>
        </w:rPr>
        <w:t xml:space="preserve"> de Prestação de Contas do IFAM</w:t>
      </w:r>
      <w:r w:rsidRPr="000E5D98">
        <w:rPr>
          <w:rFonts w:ascii="Arial" w:hAnsi="Arial" w:cs="Arial"/>
        </w:rPr>
        <w:t xml:space="preserve"> 2013</w:t>
      </w:r>
      <w:r w:rsidRPr="000E5D98">
        <w:rPr>
          <w:rFonts w:ascii="Arial" w:hAnsi="Arial" w:cs="Arial"/>
        </w:rPr>
        <w:t>, em cumprimento ao disposto Item 0</w:t>
      </w:r>
      <w:r w:rsidRPr="000E5D98">
        <w:rPr>
          <w:rFonts w:ascii="Arial" w:hAnsi="Arial" w:cs="Arial"/>
        </w:rPr>
        <w:t>6</w:t>
      </w:r>
      <w:r w:rsidRPr="000E5D98">
        <w:rPr>
          <w:rFonts w:ascii="Arial" w:hAnsi="Arial" w:cs="Arial"/>
        </w:rPr>
        <w:t>, do Anexo III, da Decisão Normativa nº 132/2013 do Tribunal de Contas da União, conforme segue</w:t>
      </w:r>
      <w:r w:rsidR="000E5D98" w:rsidRPr="000E5D98">
        <w:rPr>
          <w:rFonts w:ascii="Arial" w:hAnsi="Arial" w:cs="Arial"/>
        </w:rPr>
        <w:t>:</w:t>
      </w:r>
    </w:p>
    <w:p w:rsidR="00D2137B" w:rsidRPr="000E5D98" w:rsidRDefault="00D2137B" w:rsidP="00925174">
      <w:pPr>
        <w:pStyle w:val="PargrafodaLista"/>
        <w:numPr>
          <w:ilvl w:val="0"/>
          <w:numId w:val="4"/>
        </w:numPr>
        <w:tabs>
          <w:tab w:val="left" w:pos="426"/>
        </w:tabs>
        <w:spacing w:before="120" w:after="0" w:line="240" w:lineRule="auto"/>
        <w:ind w:left="0" w:firstLine="0"/>
        <w:contextualSpacing w:val="0"/>
        <w:jc w:val="both"/>
        <w:rPr>
          <w:rFonts w:ascii="Arial" w:hAnsi="Arial" w:cs="Arial"/>
          <w:b/>
          <w:sz w:val="24"/>
          <w:szCs w:val="24"/>
        </w:rPr>
      </w:pPr>
      <w:r w:rsidRPr="000E5D98">
        <w:rPr>
          <w:rFonts w:ascii="Arial" w:hAnsi="Arial" w:cs="Arial"/>
          <w:b/>
          <w:sz w:val="24"/>
          <w:szCs w:val="24"/>
        </w:rPr>
        <w:t>Estrutura:</w:t>
      </w:r>
    </w:p>
    <w:p w:rsidR="00D2137B" w:rsidRPr="000E5D98" w:rsidRDefault="00D2137B" w:rsidP="00925174">
      <w:pPr>
        <w:pStyle w:val="PargrafodaLista"/>
        <w:spacing w:after="0" w:line="240" w:lineRule="auto"/>
        <w:ind w:left="0" w:firstLine="851"/>
        <w:contextualSpacing w:val="0"/>
        <w:jc w:val="both"/>
        <w:rPr>
          <w:rFonts w:ascii="Arial" w:hAnsi="Arial" w:cs="Arial"/>
        </w:rPr>
      </w:pPr>
      <w:r w:rsidRPr="000E5D98">
        <w:rPr>
          <w:rFonts w:ascii="Arial" w:hAnsi="Arial" w:cs="Arial"/>
        </w:rPr>
        <w:t xml:space="preserve">A Unidade de Correição do IFAM não possui uma estrutura organizacional definida, bem como ainda não há um Regimento Interno que a estabeleça. É razoável supor que essa indefinição ainda persista até hoje em função de que o próprio </w:t>
      </w:r>
      <w:r w:rsidRPr="000E5D98">
        <w:rPr>
          <w:rFonts w:ascii="Arial" w:hAnsi="Arial" w:cs="Arial"/>
          <w:b/>
        </w:rPr>
        <w:t>Decreto nº 5.480/2005</w:t>
      </w:r>
      <w:r w:rsidRPr="000E5D98">
        <w:rPr>
          <w:rFonts w:ascii="Arial" w:hAnsi="Arial" w:cs="Arial"/>
        </w:rPr>
        <w:t>, que criou o Sistema de Correição, não deixou claro em que categoria se enquadra a Unidade de Correição, que até então pensávamos ser uma Unidade Seccional, especificamente por tratar-se de uma Autarquia Federal. Nem mesmo o órgão central mediante consulta conseguiu dirimir essa dúvida; destarte, esse status continua indefinido.</w:t>
      </w:r>
    </w:p>
    <w:p w:rsidR="00D2137B" w:rsidRPr="000E5D98" w:rsidRDefault="00D2137B" w:rsidP="00925174">
      <w:pPr>
        <w:pStyle w:val="PargrafodaLista"/>
        <w:spacing w:after="0" w:line="240" w:lineRule="auto"/>
        <w:ind w:left="0"/>
        <w:contextualSpacing w:val="0"/>
        <w:jc w:val="both"/>
        <w:rPr>
          <w:rFonts w:ascii="Arial" w:hAnsi="Arial" w:cs="Arial"/>
        </w:rPr>
      </w:pPr>
      <w:r w:rsidRPr="000E5D98">
        <w:rPr>
          <w:rFonts w:ascii="Arial" w:hAnsi="Arial" w:cs="Arial"/>
        </w:rPr>
        <w:t>Em 2013 a UNICOR tinha em seu quadro 01 (um) Coordenador-Geral e 01 (um) Assistente em Administração.</w:t>
      </w:r>
    </w:p>
    <w:p w:rsidR="00D2137B" w:rsidRPr="000E5D98" w:rsidRDefault="00D2137B" w:rsidP="00925174">
      <w:pPr>
        <w:pStyle w:val="PargrafodaLista"/>
        <w:numPr>
          <w:ilvl w:val="0"/>
          <w:numId w:val="4"/>
        </w:numPr>
        <w:tabs>
          <w:tab w:val="left" w:pos="426"/>
        </w:tabs>
        <w:spacing w:before="240" w:after="0" w:line="240" w:lineRule="auto"/>
        <w:ind w:left="0" w:firstLine="0"/>
        <w:contextualSpacing w:val="0"/>
        <w:jc w:val="both"/>
        <w:rPr>
          <w:rFonts w:ascii="Arial" w:hAnsi="Arial" w:cs="Arial"/>
          <w:b/>
          <w:sz w:val="24"/>
          <w:szCs w:val="24"/>
        </w:rPr>
      </w:pPr>
      <w:r w:rsidRPr="000E5D98">
        <w:rPr>
          <w:rFonts w:ascii="Arial" w:hAnsi="Arial" w:cs="Arial"/>
          <w:b/>
          <w:sz w:val="24"/>
          <w:szCs w:val="24"/>
        </w:rPr>
        <w:t>Atividades:</w:t>
      </w:r>
    </w:p>
    <w:p w:rsidR="00D2137B" w:rsidRPr="000E5D98" w:rsidRDefault="00D2137B" w:rsidP="00925174">
      <w:pPr>
        <w:pStyle w:val="PargrafodaLista"/>
        <w:spacing w:after="0" w:line="240" w:lineRule="auto"/>
        <w:ind w:left="0" w:firstLine="851"/>
        <w:contextualSpacing w:val="0"/>
        <w:jc w:val="both"/>
        <w:rPr>
          <w:rFonts w:ascii="Arial" w:hAnsi="Arial" w:cs="Arial"/>
          <w:sz w:val="24"/>
          <w:szCs w:val="24"/>
        </w:rPr>
      </w:pPr>
      <w:r w:rsidRPr="000E5D98">
        <w:rPr>
          <w:rFonts w:ascii="Arial" w:hAnsi="Arial" w:cs="Arial"/>
          <w:sz w:val="24"/>
          <w:szCs w:val="24"/>
        </w:rPr>
        <w:t>Instauração, registro no CGU-PAD, condução, orientação e acompanhamento de Processos Disciplinares envolvendo servidores da sede e dos campi do interior.</w:t>
      </w:r>
    </w:p>
    <w:p w:rsidR="00D2137B" w:rsidRPr="000E5D98" w:rsidRDefault="00D2137B" w:rsidP="00925174">
      <w:pPr>
        <w:pStyle w:val="PargrafodaLista"/>
        <w:numPr>
          <w:ilvl w:val="0"/>
          <w:numId w:val="4"/>
        </w:numPr>
        <w:tabs>
          <w:tab w:val="left" w:pos="426"/>
        </w:tabs>
        <w:spacing w:before="120" w:after="0" w:line="240" w:lineRule="auto"/>
        <w:ind w:left="0" w:firstLine="0"/>
        <w:contextualSpacing w:val="0"/>
        <w:jc w:val="both"/>
        <w:rPr>
          <w:rFonts w:ascii="Arial" w:hAnsi="Arial" w:cs="Arial"/>
          <w:b/>
          <w:sz w:val="24"/>
          <w:szCs w:val="24"/>
        </w:rPr>
      </w:pPr>
      <w:r w:rsidRPr="000E5D98">
        <w:rPr>
          <w:rFonts w:ascii="Arial" w:hAnsi="Arial" w:cs="Arial"/>
          <w:b/>
          <w:sz w:val="24"/>
          <w:szCs w:val="24"/>
        </w:rPr>
        <w:t xml:space="preserve">Base Normativa: </w:t>
      </w:r>
    </w:p>
    <w:p w:rsidR="00D2137B" w:rsidRPr="000E5D98" w:rsidRDefault="00D2137B" w:rsidP="00925174">
      <w:pPr>
        <w:pStyle w:val="PargrafodaLista"/>
        <w:spacing w:after="0" w:line="240" w:lineRule="auto"/>
        <w:ind w:left="0" w:firstLine="851"/>
        <w:contextualSpacing w:val="0"/>
        <w:jc w:val="both"/>
        <w:rPr>
          <w:rFonts w:ascii="Arial" w:hAnsi="Arial" w:cs="Arial"/>
          <w:sz w:val="24"/>
          <w:szCs w:val="24"/>
        </w:rPr>
      </w:pPr>
      <w:r w:rsidRPr="000E5D98">
        <w:rPr>
          <w:rFonts w:ascii="Arial" w:hAnsi="Arial" w:cs="Arial"/>
          <w:sz w:val="24"/>
          <w:szCs w:val="24"/>
        </w:rPr>
        <w:t xml:space="preserve">Em função da inexistência de um Regimento Interno conforme relato acima no item </w:t>
      </w:r>
      <w:r w:rsidRPr="000E5D98">
        <w:rPr>
          <w:rFonts w:ascii="Arial" w:hAnsi="Arial" w:cs="Arial"/>
          <w:b/>
          <w:sz w:val="24"/>
          <w:szCs w:val="24"/>
        </w:rPr>
        <w:t>“a)”</w:t>
      </w:r>
      <w:r w:rsidRPr="000E5D98">
        <w:rPr>
          <w:rFonts w:ascii="Arial" w:hAnsi="Arial" w:cs="Arial"/>
          <w:sz w:val="24"/>
          <w:szCs w:val="24"/>
        </w:rPr>
        <w:t xml:space="preserve">, procuramos balizar os trabalhos da Unidade pelo </w:t>
      </w:r>
      <w:r w:rsidRPr="000E5D98">
        <w:rPr>
          <w:rFonts w:ascii="Arial" w:hAnsi="Arial" w:cs="Arial"/>
          <w:b/>
          <w:sz w:val="24"/>
          <w:szCs w:val="24"/>
        </w:rPr>
        <w:t>art. 2º, inciso III e art. 5º, incisos I a IX</w:t>
      </w:r>
      <w:r w:rsidRPr="000E5D98">
        <w:rPr>
          <w:rFonts w:ascii="Arial" w:hAnsi="Arial" w:cs="Arial"/>
          <w:sz w:val="24"/>
          <w:szCs w:val="24"/>
        </w:rPr>
        <w:t xml:space="preserve"> </w:t>
      </w:r>
      <w:r w:rsidRPr="000E5D98">
        <w:rPr>
          <w:rFonts w:ascii="Arial" w:hAnsi="Arial" w:cs="Arial"/>
          <w:b/>
          <w:sz w:val="24"/>
          <w:szCs w:val="24"/>
        </w:rPr>
        <w:t>do</w:t>
      </w:r>
      <w:r w:rsidRPr="000E5D98">
        <w:rPr>
          <w:rFonts w:ascii="Arial" w:hAnsi="Arial" w:cs="Arial"/>
          <w:sz w:val="24"/>
          <w:szCs w:val="24"/>
        </w:rPr>
        <w:t xml:space="preserve"> </w:t>
      </w:r>
      <w:r w:rsidRPr="000E5D98">
        <w:rPr>
          <w:rFonts w:ascii="Arial" w:hAnsi="Arial" w:cs="Arial"/>
          <w:b/>
          <w:sz w:val="24"/>
          <w:szCs w:val="24"/>
        </w:rPr>
        <w:t>Decreto nº 5.480, de 30 de junho de 2005</w:t>
      </w:r>
      <w:r w:rsidRPr="000E5D98">
        <w:rPr>
          <w:rFonts w:ascii="Arial" w:hAnsi="Arial" w:cs="Arial"/>
          <w:sz w:val="24"/>
          <w:szCs w:val="24"/>
        </w:rPr>
        <w:t>.</w:t>
      </w:r>
    </w:p>
    <w:p w:rsidR="00925174" w:rsidRPr="000E5D98" w:rsidRDefault="00925174" w:rsidP="00925174">
      <w:pPr>
        <w:pStyle w:val="PargrafodaLista"/>
        <w:spacing w:before="120" w:after="0" w:line="240" w:lineRule="auto"/>
        <w:ind w:left="0"/>
        <w:jc w:val="both"/>
        <w:rPr>
          <w:rFonts w:ascii="Arial" w:hAnsi="Arial" w:cs="Arial"/>
          <w:sz w:val="24"/>
          <w:szCs w:val="24"/>
        </w:rPr>
      </w:pPr>
    </w:p>
    <w:p w:rsidR="00D2137B" w:rsidRPr="000E5D98" w:rsidRDefault="00D2137B" w:rsidP="00925174">
      <w:pPr>
        <w:pStyle w:val="PargrafodaLista"/>
        <w:spacing w:before="120" w:after="0" w:line="240" w:lineRule="auto"/>
        <w:ind w:left="0" w:firstLine="851"/>
        <w:jc w:val="both"/>
        <w:rPr>
          <w:rFonts w:ascii="Arial" w:hAnsi="Arial" w:cs="Arial"/>
          <w:sz w:val="24"/>
          <w:szCs w:val="24"/>
        </w:rPr>
      </w:pPr>
      <w:r w:rsidRPr="000E5D98">
        <w:rPr>
          <w:rFonts w:ascii="Arial" w:hAnsi="Arial" w:cs="Arial"/>
          <w:sz w:val="24"/>
          <w:szCs w:val="24"/>
        </w:rPr>
        <w:t xml:space="preserve">Apenas alguns processos tiveram seu cadastro efetuado, devido a </w:t>
      </w:r>
      <w:r w:rsidRPr="000E5D98">
        <w:rPr>
          <w:rFonts w:ascii="Arial" w:hAnsi="Arial" w:cs="Arial"/>
          <w:sz w:val="24"/>
          <w:szCs w:val="24"/>
          <w:u w:val="single"/>
        </w:rPr>
        <w:t>problemas com a gestão e operação do sistema</w:t>
      </w:r>
      <w:r w:rsidRPr="000E5D98">
        <w:rPr>
          <w:rFonts w:ascii="Arial" w:hAnsi="Arial" w:cs="Arial"/>
          <w:sz w:val="24"/>
          <w:szCs w:val="24"/>
        </w:rPr>
        <w:t xml:space="preserve">, bem como em função de </w:t>
      </w:r>
      <w:r w:rsidRPr="000E5D98">
        <w:rPr>
          <w:rFonts w:ascii="Arial" w:hAnsi="Arial" w:cs="Arial"/>
          <w:sz w:val="24"/>
          <w:szCs w:val="24"/>
          <w:u w:val="single"/>
        </w:rPr>
        <w:t>demora ou indefinição no encaminhamento dos problemas</w:t>
      </w:r>
      <w:r w:rsidRPr="000E5D98">
        <w:rPr>
          <w:rFonts w:ascii="Arial" w:hAnsi="Arial" w:cs="Arial"/>
          <w:sz w:val="24"/>
          <w:szCs w:val="24"/>
        </w:rPr>
        <w:t xml:space="preserve">. Todavia, outros dois fatores foram de suma relevância para o cumprimento apenas parcial dos citados dispositivos, quais sejam: </w:t>
      </w:r>
      <w:r w:rsidRPr="000E5D98">
        <w:rPr>
          <w:rFonts w:ascii="Arial" w:hAnsi="Arial" w:cs="Arial"/>
          <w:sz w:val="24"/>
          <w:szCs w:val="24"/>
          <w:u w:val="single"/>
        </w:rPr>
        <w:t>carência de RH na estrutura da UNICOR</w:t>
      </w:r>
      <w:r w:rsidRPr="000E5D98">
        <w:rPr>
          <w:rFonts w:ascii="Arial" w:hAnsi="Arial" w:cs="Arial"/>
          <w:sz w:val="24"/>
          <w:szCs w:val="24"/>
        </w:rPr>
        <w:t xml:space="preserve">, bem como </w:t>
      </w:r>
      <w:r w:rsidRPr="000E5D98">
        <w:rPr>
          <w:rFonts w:ascii="Arial" w:hAnsi="Arial" w:cs="Arial"/>
          <w:sz w:val="24"/>
          <w:szCs w:val="24"/>
          <w:u w:val="single"/>
        </w:rPr>
        <w:t>recorrentes problemas de acessibilidade à internet</w:t>
      </w:r>
      <w:r w:rsidRPr="000E5D98">
        <w:rPr>
          <w:rFonts w:ascii="Arial" w:hAnsi="Arial" w:cs="Arial"/>
          <w:sz w:val="24"/>
          <w:szCs w:val="24"/>
        </w:rPr>
        <w:t>.</w:t>
      </w:r>
    </w:p>
    <w:p w:rsidR="00D2137B" w:rsidRPr="000E5D98" w:rsidRDefault="00D2137B" w:rsidP="00065BBF">
      <w:pPr>
        <w:pStyle w:val="PargrafodaLista"/>
        <w:spacing w:before="120" w:after="0" w:line="240" w:lineRule="auto"/>
        <w:ind w:left="0" w:firstLine="851"/>
        <w:contextualSpacing w:val="0"/>
        <w:jc w:val="both"/>
        <w:rPr>
          <w:rFonts w:ascii="Arial" w:hAnsi="Arial" w:cs="Arial"/>
          <w:sz w:val="24"/>
          <w:szCs w:val="24"/>
        </w:rPr>
      </w:pPr>
      <w:r w:rsidRPr="000E5D98">
        <w:rPr>
          <w:rFonts w:ascii="Arial" w:hAnsi="Arial" w:cs="Arial"/>
          <w:sz w:val="24"/>
          <w:szCs w:val="24"/>
        </w:rPr>
        <w:t xml:space="preserve">Conforme relatado no item </w:t>
      </w:r>
      <w:r w:rsidRPr="000E5D98">
        <w:rPr>
          <w:rFonts w:ascii="Arial" w:hAnsi="Arial" w:cs="Arial"/>
          <w:b/>
          <w:sz w:val="24"/>
          <w:szCs w:val="24"/>
        </w:rPr>
        <w:t>“a)”</w:t>
      </w:r>
      <w:r w:rsidRPr="000E5D98">
        <w:rPr>
          <w:rFonts w:ascii="Arial" w:hAnsi="Arial" w:cs="Arial"/>
          <w:sz w:val="24"/>
          <w:szCs w:val="24"/>
        </w:rPr>
        <w:t xml:space="preserve"> acima, a UNICOR não dispõe de um Regimento Interno que contemple a utilização de indicadores para avaliação de desempenho; considerando que o quadro atual da Unidade é insuficiente para as atividades administrativas de rotina. E a insuficiência de servidores habilitados a integrarem Comissões de Processos Disciplinares está gerando um acúmulo de processos interrompidos. Para se ter uma ideia, o Coordenador Geral da Unidade atualmente está envolvido em, pelo meno</w:t>
      </w:r>
      <w:r w:rsidR="00065BBF" w:rsidRPr="000E5D98">
        <w:rPr>
          <w:rFonts w:ascii="Arial" w:hAnsi="Arial" w:cs="Arial"/>
          <w:sz w:val="24"/>
          <w:szCs w:val="24"/>
        </w:rPr>
        <w:t>s, seis Comissões Disciplinares</w:t>
      </w:r>
    </w:p>
    <w:p w:rsidR="00D2137B" w:rsidRPr="000E5D98" w:rsidRDefault="00D2137B" w:rsidP="00D2137B">
      <w:pPr>
        <w:spacing w:after="0" w:line="240" w:lineRule="auto"/>
        <w:jc w:val="center"/>
        <w:rPr>
          <w:rFonts w:ascii="Arial" w:hAnsi="Arial" w:cs="Arial"/>
          <w:b/>
          <w:sz w:val="24"/>
          <w:szCs w:val="24"/>
        </w:rPr>
      </w:pPr>
    </w:p>
    <w:p w:rsidR="00D2137B" w:rsidRPr="000E5D98" w:rsidRDefault="00D2137B" w:rsidP="00D2137B">
      <w:pPr>
        <w:spacing w:after="0" w:line="240" w:lineRule="auto"/>
        <w:jc w:val="center"/>
        <w:rPr>
          <w:rFonts w:ascii="Arial" w:hAnsi="Arial" w:cs="Arial"/>
          <w:b/>
          <w:sz w:val="24"/>
          <w:szCs w:val="24"/>
        </w:rPr>
      </w:pPr>
    </w:p>
    <w:p w:rsidR="007D289F" w:rsidRPr="000E5D98" w:rsidRDefault="007D289F" w:rsidP="000E5D98">
      <w:pPr>
        <w:spacing w:before="120" w:after="0" w:line="240" w:lineRule="auto"/>
        <w:ind w:firstLine="851"/>
        <w:jc w:val="both"/>
        <w:rPr>
          <w:rFonts w:ascii="Arial" w:hAnsi="Arial" w:cs="Arial"/>
          <w:sz w:val="24"/>
          <w:szCs w:val="24"/>
        </w:rPr>
      </w:pPr>
      <w:r w:rsidRPr="000E5D98">
        <w:rPr>
          <w:rFonts w:ascii="Arial" w:hAnsi="Arial" w:cs="Arial"/>
          <w:sz w:val="24"/>
          <w:szCs w:val="24"/>
        </w:rPr>
        <w:t>Durante o exercício de 2013, apenas dois casos ensejaram danos ao Erário, a saber:</w:t>
      </w:r>
    </w:p>
    <w:p w:rsidR="00854F4C" w:rsidRPr="000E5D98" w:rsidRDefault="00FB3164" w:rsidP="000E5D98">
      <w:pPr>
        <w:spacing w:before="120" w:after="0" w:line="240" w:lineRule="auto"/>
        <w:ind w:firstLine="851"/>
        <w:jc w:val="both"/>
        <w:rPr>
          <w:rFonts w:ascii="Arial" w:hAnsi="Arial" w:cs="Arial"/>
          <w:sz w:val="24"/>
          <w:szCs w:val="24"/>
        </w:rPr>
      </w:pPr>
      <w:r w:rsidRPr="000E5D98">
        <w:rPr>
          <w:rFonts w:ascii="Arial" w:hAnsi="Arial" w:cs="Arial"/>
          <w:sz w:val="24"/>
          <w:szCs w:val="24"/>
        </w:rPr>
        <w:t>Processo Administrativo Disciplinar nº 23443.000525/2013-64, instaurado</w:t>
      </w:r>
      <w:r w:rsidR="00716B77" w:rsidRPr="000E5D98">
        <w:rPr>
          <w:rFonts w:ascii="Arial" w:hAnsi="Arial" w:cs="Arial"/>
          <w:sz w:val="24"/>
          <w:szCs w:val="24"/>
        </w:rPr>
        <w:t xml:space="preserve"> através da Portaria nº 400-GR/IFAM, de 20/03/2013, publicada no DOU nº 56, de 22/03/2013,</w:t>
      </w:r>
      <w:r w:rsidRPr="000E5D98">
        <w:rPr>
          <w:rFonts w:ascii="Arial" w:hAnsi="Arial" w:cs="Arial"/>
          <w:sz w:val="24"/>
          <w:szCs w:val="24"/>
        </w:rPr>
        <w:t xml:space="preserve"> para apurar acúmulos de cargos </w:t>
      </w:r>
      <w:r w:rsidR="00716B77" w:rsidRPr="000E5D98">
        <w:rPr>
          <w:rFonts w:ascii="Arial" w:hAnsi="Arial" w:cs="Arial"/>
          <w:sz w:val="24"/>
          <w:szCs w:val="24"/>
        </w:rPr>
        <w:t xml:space="preserve">denunciados através do Acórdão nº 39/TCU-PLENÁRIO, de 23/01/2013. Em virtude do desfalque da Comissão por um dos membros que, posteriormente, foi removido para o IFAM – Campus Parintins, os trabalhos só puderam ser reiniciados através da Portaria nº 930-GR/IFAM, de </w:t>
      </w:r>
      <w:r w:rsidR="00511206" w:rsidRPr="000E5D98">
        <w:rPr>
          <w:rFonts w:ascii="Arial" w:hAnsi="Arial" w:cs="Arial"/>
          <w:sz w:val="24"/>
          <w:szCs w:val="24"/>
        </w:rPr>
        <w:t>02/07/2013, publicada no DOU nº 126, de 03/07/2013. No entanto, a instrução do referido processo foi novamente interrompida em função do surgimento de novas ocorrências, dentre as quais destaca-se um caso de estupro de vulnerável no IFAM Campus São Gabriel da Cachoeira, assédio sexual por docente envolvendo alunas menores no IFAM Campus Maués e, também, outro caso de assédio sexual envolvendo aluna menor no IFAM Campus Tabatinga. Em justificativa apresentada recentemente acerca do citado processo, foi estimado o prazo para conclusão, inclusive com o levantamento dos estipêndios auferidos indevidamente até o final de julho de 2014.</w:t>
      </w:r>
    </w:p>
    <w:p w:rsidR="00511206" w:rsidRPr="000E5D98" w:rsidRDefault="00511206" w:rsidP="000E5D98">
      <w:pPr>
        <w:spacing w:before="120" w:after="0" w:line="240" w:lineRule="auto"/>
        <w:ind w:firstLine="851"/>
        <w:jc w:val="both"/>
        <w:rPr>
          <w:rFonts w:ascii="Arial" w:hAnsi="Arial" w:cs="Arial"/>
          <w:sz w:val="24"/>
          <w:szCs w:val="24"/>
        </w:rPr>
      </w:pPr>
      <w:r w:rsidRPr="000E5D98">
        <w:rPr>
          <w:rFonts w:ascii="Arial" w:hAnsi="Arial" w:cs="Arial"/>
          <w:sz w:val="24"/>
          <w:szCs w:val="24"/>
        </w:rPr>
        <w:t xml:space="preserve">Processo de Sindicância nº 23443.002417/2013-26, instaurado </w:t>
      </w:r>
      <w:r w:rsidR="009D4B8E" w:rsidRPr="000E5D98">
        <w:rPr>
          <w:rFonts w:ascii="Arial" w:hAnsi="Arial" w:cs="Arial"/>
          <w:sz w:val="24"/>
          <w:szCs w:val="24"/>
        </w:rPr>
        <w:t xml:space="preserve">pela Portaria nº 1.476-GR/IFAM, de 13/11/2013, publicada no DOU nº 222, de 14/11/2013, com o fito de apurar o paradeiro de 01 (uma) Estação Total de Topografia, no valor de R$ 17.390,00 (dezessete mil, trezentos e noventa reais) e de 01 (um) Teodolito Eletrônico, no valor de R$ 6.240,00 (seis mil, duzentos e quarenta reais), ambos pertencente ao acervo patrimonial do IFAM Campus Tabatinga. Durante os trabalhos investigativos a Comissão não conseguiu localizar o paradeiro dos equipamentos; no entanto, foi possível determinar a responsabilidade de quem deu causa ou facilitou para que os equipamentos fossem subtraídos. Como há indício de dolo, foi solicitada a instauração de PAD para apurar a responsabilidade do </w:t>
      </w:r>
      <w:r w:rsidR="007D289F" w:rsidRPr="000E5D98">
        <w:rPr>
          <w:rFonts w:ascii="Arial" w:hAnsi="Arial" w:cs="Arial"/>
          <w:sz w:val="24"/>
          <w:szCs w:val="24"/>
        </w:rPr>
        <w:t>agente público envolvido.</w:t>
      </w:r>
    </w:p>
    <w:p w:rsidR="000E5D98" w:rsidRPr="000E5D98" w:rsidRDefault="000E5D98" w:rsidP="000E5D98">
      <w:pPr>
        <w:spacing w:before="120" w:after="0" w:line="240" w:lineRule="auto"/>
        <w:ind w:firstLine="851"/>
        <w:jc w:val="both"/>
        <w:rPr>
          <w:rFonts w:ascii="Arial" w:hAnsi="Arial" w:cs="Arial"/>
          <w:b/>
        </w:rPr>
      </w:pPr>
      <w:r w:rsidRPr="000E5D98">
        <w:rPr>
          <w:rFonts w:ascii="Arial" w:hAnsi="Arial" w:cs="Arial"/>
          <w:b/>
        </w:rPr>
        <w:t>Conclusão</w:t>
      </w:r>
    </w:p>
    <w:p w:rsidR="000E5D98" w:rsidRPr="000E5D98" w:rsidRDefault="000E5D98" w:rsidP="000E5D98">
      <w:pPr>
        <w:pStyle w:val="PargrafodaLista"/>
        <w:spacing w:before="120" w:after="0" w:line="240" w:lineRule="auto"/>
        <w:ind w:left="0" w:firstLine="851"/>
        <w:jc w:val="both"/>
        <w:rPr>
          <w:rFonts w:ascii="Arial" w:hAnsi="Arial" w:cs="Arial"/>
        </w:rPr>
      </w:pPr>
      <w:r>
        <w:rPr>
          <w:rFonts w:ascii="Arial" w:hAnsi="Arial" w:cs="Arial"/>
        </w:rPr>
        <w:t>Destarte</w:t>
      </w:r>
      <w:r w:rsidRPr="000E5D98">
        <w:rPr>
          <w:rFonts w:ascii="Arial" w:hAnsi="Arial" w:cs="Arial"/>
        </w:rPr>
        <w:t xml:space="preserve">, esta </w:t>
      </w:r>
      <w:r>
        <w:rPr>
          <w:rFonts w:ascii="Arial" w:hAnsi="Arial" w:cs="Arial"/>
        </w:rPr>
        <w:t>U</w:t>
      </w:r>
      <w:r w:rsidRPr="000E5D98">
        <w:rPr>
          <w:rFonts w:ascii="Arial" w:hAnsi="Arial" w:cs="Arial"/>
        </w:rPr>
        <w:t xml:space="preserve">nidade de </w:t>
      </w:r>
      <w:r>
        <w:rPr>
          <w:rFonts w:ascii="Arial" w:hAnsi="Arial" w:cs="Arial"/>
        </w:rPr>
        <w:t>Correição</w:t>
      </w:r>
      <w:r w:rsidRPr="000E5D98">
        <w:rPr>
          <w:rFonts w:ascii="Arial" w:hAnsi="Arial" w:cs="Arial"/>
        </w:rPr>
        <w:t xml:space="preserve"> </w:t>
      </w:r>
      <w:r w:rsidR="00AB2A48">
        <w:rPr>
          <w:rFonts w:ascii="Arial" w:hAnsi="Arial" w:cs="Arial"/>
        </w:rPr>
        <w:t>conclui a manifestação de sua competência concernente a</w:t>
      </w:r>
      <w:r w:rsidRPr="000E5D98">
        <w:rPr>
          <w:rFonts w:ascii="Arial" w:hAnsi="Arial" w:cs="Arial"/>
        </w:rPr>
        <w:t xml:space="preserve">o </w:t>
      </w:r>
      <w:r w:rsidR="00AB2A48">
        <w:rPr>
          <w:rFonts w:ascii="Arial" w:hAnsi="Arial" w:cs="Arial"/>
        </w:rPr>
        <w:t xml:space="preserve">disposto no </w:t>
      </w:r>
      <w:r w:rsidRPr="000E5D98">
        <w:rPr>
          <w:rFonts w:ascii="Arial" w:hAnsi="Arial" w:cs="Arial"/>
        </w:rPr>
        <w:t>Item 0</w:t>
      </w:r>
      <w:r w:rsidR="00AB2A48">
        <w:rPr>
          <w:rFonts w:ascii="Arial" w:hAnsi="Arial" w:cs="Arial"/>
        </w:rPr>
        <w:t>6</w:t>
      </w:r>
      <w:r w:rsidRPr="000E5D98">
        <w:rPr>
          <w:rFonts w:ascii="Arial" w:hAnsi="Arial" w:cs="Arial"/>
        </w:rPr>
        <w:t xml:space="preserve">, </w:t>
      </w:r>
      <w:r w:rsidR="00AB2A48" w:rsidRPr="000E5D98">
        <w:rPr>
          <w:rFonts w:ascii="Arial" w:hAnsi="Arial" w:cs="Arial"/>
        </w:rPr>
        <w:t>Anexo III, da Decisão Normativa nº 132/2013 do Tribunal de Contas da União</w:t>
      </w:r>
      <w:r w:rsidRPr="000E5D98">
        <w:rPr>
          <w:rFonts w:ascii="Arial" w:hAnsi="Arial" w:cs="Arial"/>
        </w:rPr>
        <w:t xml:space="preserve">, a fim de que seja devidamente apreciado pelos órgãos </w:t>
      </w:r>
      <w:r w:rsidR="006C4AF0">
        <w:rPr>
          <w:rFonts w:ascii="Arial" w:hAnsi="Arial" w:cs="Arial"/>
        </w:rPr>
        <w:t xml:space="preserve">de </w:t>
      </w:r>
      <w:r w:rsidRPr="000E5D98">
        <w:rPr>
          <w:rFonts w:ascii="Arial" w:hAnsi="Arial" w:cs="Arial"/>
        </w:rPr>
        <w:t>controle.</w:t>
      </w:r>
    </w:p>
    <w:p w:rsidR="00854F4C" w:rsidRDefault="00854F4C" w:rsidP="000E5D98">
      <w:pPr>
        <w:spacing w:before="240" w:after="0" w:line="240" w:lineRule="auto"/>
        <w:ind w:firstLine="851"/>
        <w:jc w:val="both"/>
        <w:rPr>
          <w:rFonts w:ascii="Arial" w:hAnsi="Arial" w:cs="Arial"/>
          <w:sz w:val="24"/>
          <w:szCs w:val="24"/>
        </w:rPr>
      </w:pPr>
    </w:p>
    <w:p w:rsidR="0057223D" w:rsidRPr="000E5D98" w:rsidRDefault="0057223D" w:rsidP="0057223D">
      <w:pPr>
        <w:spacing w:before="240" w:after="0" w:line="240" w:lineRule="auto"/>
        <w:jc w:val="both"/>
        <w:rPr>
          <w:rFonts w:ascii="Arial" w:hAnsi="Arial" w:cs="Arial"/>
          <w:sz w:val="24"/>
          <w:szCs w:val="24"/>
        </w:rPr>
      </w:pPr>
      <w:bookmarkStart w:id="0" w:name="_GoBack"/>
      <w:bookmarkEnd w:id="0"/>
    </w:p>
    <w:sectPr w:rsidR="0057223D" w:rsidRPr="000E5D98" w:rsidSect="00925174">
      <w:headerReference w:type="default" r:id="rId8"/>
      <w:footerReference w:type="default" r:id="rId9"/>
      <w:pgSz w:w="11906" w:h="16838"/>
      <w:pgMar w:top="1417" w:right="1416" w:bottom="1417" w:left="1418" w:header="708" w:footer="2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854" w:rsidRDefault="00542854" w:rsidP="00D2137B">
      <w:pPr>
        <w:spacing w:after="0" w:line="240" w:lineRule="auto"/>
      </w:pPr>
      <w:r>
        <w:separator/>
      </w:r>
    </w:p>
  </w:endnote>
  <w:endnote w:type="continuationSeparator" w:id="0">
    <w:p w:rsidR="00542854" w:rsidRDefault="00542854" w:rsidP="00D21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174" w:rsidRPr="00925174" w:rsidRDefault="00925174" w:rsidP="00925174">
    <w:pPr>
      <w:pStyle w:val="Rodap"/>
      <w:pBdr>
        <w:top w:val="double" w:sz="4" w:space="1" w:color="auto"/>
      </w:pBdr>
      <w:jc w:val="center"/>
      <w:rPr>
        <w:sz w:val="16"/>
        <w:szCs w:val="16"/>
      </w:rPr>
    </w:pPr>
    <w:r w:rsidRPr="00925174">
      <w:rPr>
        <w:sz w:val="16"/>
        <w:szCs w:val="16"/>
      </w:rPr>
      <w:t>Rua Ferreira Pena, n° 1109 – Centro CEP 69.025-010, Manaus – AM</w:t>
    </w:r>
  </w:p>
  <w:p w:rsidR="00925174" w:rsidRDefault="00925174" w:rsidP="00925174">
    <w:pPr>
      <w:pStyle w:val="Rodap"/>
      <w:jc w:val="center"/>
    </w:pPr>
    <w:r w:rsidRPr="00925174">
      <w:rPr>
        <w:sz w:val="16"/>
        <w:szCs w:val="16"/>
      </w:rPr>
      <w:t>e-mail: unicor@ifam.edu.br</w:t>
    </w:r>
  </w:p>
  <w:p w:rsidR="00925174" w:rsidRDefault="00925174" w:rsidP="00925174">
    <w:pPr>
      <w:pStyle w:val="Rodap"/>
      <w:spacing w:before="120"/>
      <w:jc w:val="center"/>
    </w:pPr>
    <w:sdt>
      <w:sdtPr>
        <w:id w:val="1183549097"/>
        <w:docPartObj>
          <w:docPartGallery w:val="Page Numbers (Bottom of Page)"/>
          <w:docPartUnique/>
        </w:docPartObj>
      </w:sdtPr>
      <w:sdtContent>
        <w:r>
          <w:fldChar w:fldCharType="begin"/>
        </w:r>
        <w:r>
          <w:instrText>PAGE   \* MERGEFORMAT</w:instrText>
        </w:r>
        <w:r>
          <w:fldChar w:fldCharType="separate"/>
        </w:r>
        <w:r w:rsidR="0057223D">
          <w:rPr>
            <w:noProof/>
          </w:rPr>
          <w:t>2</w:t>
        </w:r>
        <w:r>
          <w:fldChar w:fldCharType="end"/>
        </w:r>
      </w:sdtContent>
    </w:sdt>
  </w:p>
  <w:p w:rsidR="00925174" w:rsidRDefault="00925174" w:rsidP="00925174">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854" w:rsidRDefault="00542854" w:rsidP="00D2137B">
      <w:pPr>
        <w:spacing w:after="0" w:line="240" w:lineRule="auto"/>
      </w:pPr>
      <w:r>
        <w:separator/>
      </w:r>
    </w:p>
  </w:footnote>
  <w:footnote w:type="continuationSeparator" w:id="0">
    <w:p w:rsidR="00542854" w:rsidRDefault="00542854" w:rsidP="00D213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37B" w:rsidRDefault="00D2137B" w:rsidP="00D2137B">
    <w:pPr>
      <w:pStyle w:val="Cabealho"/>
      <w:jc w:val="center"/>
    </w:pPr>
    <w:r>
      <w:rPr>
        <w:noProof/>
        <w:lang w:eastAsia="pt-BR"/>
      </w:rPr>
      <w:drawing>
        <wp:anchor distT="0" distB="0" distL="114935" distR="114935" simplePos="0" relativeHeight="251657216" behindDoc="0" locked="0" layoutInCell="1" allowOverlap="1" wp14:anchorId="195E438B" wp14:editId="5051E258">
          <wp:simplePos x="0" y="0"/>
          <wp:positionH relativeFrom="column">
            <wp:posOffset>2534949</wp:posOffset>
          </wp:positionH>
          <wp:positionV relativeFrom="paragraph">
            <wp:posOffset>-384500</wp:posOffset>
          </wp:positionV>
          <wp:extent cx="687070" cy="697865"/>
          <wp:effectExtent l="0" t="0" r="0" b="6985"/>
          <wp:wrapSquare wrapText="left"/>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070" cy="6978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2137B" w:rsidRDefault="00D2137B" w:rsidP="00D2137B">
    <w:pPr>
      <w:pStyle w:val="Cabealho"/>
      <w:jc w:val="center"/>
    </w:pPr>
  </w:p>
  <w:p w:rsidR="00D2137B" w:rsidRPr="005122B8" w:rsidRDefault="00D2137B" w:rsidP="00D2137B">
    <w:pPr>
      <w:pStyle w:val="Cabealho"/>
      <w:jc w:val="center"/>
    </w:pPr>
    <w:r>
      <w:t>Ministério d</w:t>
    </w:r>
    <w:r w:rsidRPr="005122B8">
      <w:t>a Educação</w:t>
    </w:r>
  </w:p>
  <w:p w:rsidR="00D2137B" w:rsidRPr="005122B8" w:rsidRDefault="00D2137B" w:rsidP="00D2137B">
    <w:pPr>
      <w:pStyle w:val="Cabealho"/>
      <w:jc w:val="center"/>
    </w:pPr>
    <w:r>
      <w:t>Secretaria de Educação Profissional e</w:t>
    </w:r>
    <w:r w:rsidRPr="005122B8">
      <w:t xml:space="preserve"> Tecnológica</w:t>
    </w:r>
  </w:p>
  <w:p w:rsidR="00D2137B" w:rsidRPr="005122B8" w:rsidRDefault="00D2137B" w:rsidP="00D2137B">
    <w:pPr>
      <w:pStyle w:val="Cabealho"/>
      <w:jc w:val="center"/>
    </w:pPr>
    <w:r>
      <w:t>Instituto Federal de Educação, Ciência e Tecnologia d</w:t>
    </w:r>
    <w:r w:rsidRPr="005122B8">
      <w:t>o Amazonas</w:t>
    </w:r>
  </w:p>
  <w:p w:rsidR="00D2137B" w:rsidRDefault="00D2137B" w:rsidP="00D2137B">
    <w:pPr>
      <w:pStyle w:val="Cabealho"/>
      <w:jc w:val="center"/>
    </w:pPr>
    <w:r>
      <w:t>Coordenação Geral da Unidade de Correição</w:t>
    </w:r>
  </w:p>
  <w:p w:rsidR="00D2137B" w:rsidRDefault="00D2137B" w:rsidP="00D2137B">
    <w:pPr>
      <w:pStyle w:val="Cabealho"/>
      <w:pBdr>
        <w:top w:val="thickThinSmallGap" w:sz="18" w:space="1" w:color="auto"/>
      </w:pBd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F33D8"/>
    <w:multiLevelType w:val="hybridMultilevel"/>
    <w:tmpl w:val="4AB8FF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A494426"/>
    <w:multiLevelType w:val="multilevel"/>
    <w:tmpl w:val="35321D62"/>
    <w:lvl w:ilvl="0">
      <w:start w:val="3"/>
      <w:numFmt w:val="decimal"/>
      <w:lvlText w:val="%1."/>
      <w:lvlJc w:val="left"/>
      <w:pPr>
        <w:ind w:left="502" w:hanging="360"/>
      </w:pPr>
      <w:rPr>
        <w:rFonts w:hint="default"/>
      </w:rPr>
    </w:lvl>
    <w:lvl w:ilvl="1">
      <w:start w:val="3"/>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
    <w:nsid w:val="297A6325"/>
    <w:multiLevelType w:val="multilevel"/>
    <w:tmpl w:val="7706A716"/>
    <w:lvl w:ilvl="0">
      <w:start w:val="9"/>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
    <w:nsid w:val="2AAE7D4F"/>
    <w:multiLevelType w:val="multilevel"/>
    <w:tmpl w:val="3D541114"/>
    <w:lvl w:ilvl="0">
      <w:start w:val="9"/>
      <w:numFmt w:val="decimal"/>
      <w:lvlText w:val="%1."/>
      <w:lvlJc w:val="left"/>
      <w:pPr>
        <w:ind w:left="390" w:hanging="390"/>
      </w:pPr>
      <w:rPr>
        <w:rFonts w:hint="default"/>
      </w:rPr>
    </w:lvl>
    <w:lvl w:ilvl="1">
      <w:start w:val="5"/>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4">
    <w:nsid w:val="329E1F9C"/>
    <w:multiLevelType w:val="hybridMultilevel"/>
    <w:tmpl w:val="46D86148"/>
    <w:lvl w:ilvl="0" w:tplc="BC14C29A">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
    <w:nsid w:val="729505D4"/>
    <w:multiLevelType w:val="hybridMultilevel"/>
    <w:tmpl w:val="A04C33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autoHyphenation/>
  <w:hyphenationZone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633"/>
    <w:rsid w:val="00065BBF"/>
    <w:rsid w:val="000A7F12"/>
    <w:rsid w:val="000E5D98"/>
    <w:rsid w:val="00191126"/>
    <w:rsid w:val="002B62E0"/>
    <w:rsid w:val="004409E9"/>
    <w:rsid w:val="004D3284"/>
    <w:rsid w:val="004E6431"/>
    <w:rsid w:val="00511206"/>
    <w:rsid w:val="00542854"/>
    <w:rsid w:val="0057223D"/>
    <w:rsid w:val="005B1983"/>
    <w:rsid w:val="006A218B"/>
    <w:rsid w:val="006C4AF0"/>
    <w:rsid w:val="00716B77"/>
    <w:rsid w:val="007D289F"/>
    <w:rsid w:val="00854F4C"/>
    <w:rsid w:val="00925174"/>
    <w:rsid w:val="00945F27"/>
    <w:rsid w:val="0096411E"/>
    <w:rsid w:val="0097148F"/>
    <w:rsid w:val="00995791"/>
    <w:rsid w:val="009D4B8E"/>
    <w:rsid w:val="00AA09EB"/>
    <w:rsid w:val="00AB2A48"/>
    <w:rsid w:val="00AB36ED"/>
    <w:rsid w:val="00B84633"/>
    <w:rsid w:val="00D2137B"/>
    <w:rsid w:val="00D90BE7"/>
    <w:rsid w:val="00E11EE2"/>
    <w:rsid w:val="00F541D4"/>
    <w:rsid w:val="00FB31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41C8A4-B0DF-41F4-A4B9-FA8A93BA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84633"/>
    <w:pPr>
      <w:ind w:left="720"/>
      <w:contextualSpacing/>
    </w:pPr>
  </w:style>
  <w:style w:type="paragraph" w:styleId="Cabealho">
    <w:name w:val="header"/>
    <w:basedOn w:val="Normal"/>
    <w:link w:val="CabealhoChar"/>
    <w:uiPriority w:val="99"/>
    <w:unhideWhenUsed/>
    <w:rsid w:val="00D213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137B"/>
  </w:style>
  <w:style w:type="paragraph" w:styleId="Rodap">
    <w:name w:val="footer"/>
    <w:basedOn w:val="Normal"/>
    <w:link w:val="RodapChar"/>
    <w:uiPriority w:val="99"/>
    <w:unhideWhenUsed/>
    <w:rsid w:val="00D2137B"/>
    <w:pPr>
      <w:tabs>
        <w:tab w:val="center" w:pos="4252"/>
        <w:tab w:val="right" w:pos="8504"/>
      </w:tabs>
      <w:spacing w:after="0" w:line="240" w:lineRule="auto"/>
    </w:pPr>
  </w:style>
  <w:style w:type="character" w:customStyle="1" w:styleId="RodapChar">
    <w:name w:val="Rodapé Char"/>
    <w:basedOn w:val="Fontepargpadro"/>
    <w:link w:val="Rodap"/>
    <w:uiPriority w:val="99"/>
    <w:rsid w:val="00D2137B"/>
  </w:style>
  <w:style w:type="paragraph" w:styleId="Textodebalo">
    <w:name w:val="Balloon Text"/>
    <w:basedOn w:val="Normal"/>
    <w:link w:val="TextodebaloChar"/>
    <w:uiPriority w:val="99"/>
    <w:semiHidden/>
    <w:unhideWhenUsed/>
    <w:rsid w:val="0057223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722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3B5D0-6496-4751-B471-134F8FA05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4032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Reitoria</dc:creator>
  <cp:lastModifiedBy>Samara Santos dos Santos</cp:lastModifiedBy>
  <cp:revision>2</cp:revision>
  <cp:lastPrinted>2014-04-02T18:45:00Z</cp:lastPrinted>
  <dcterms:created xsi:type="dcterms:W3CDTF">2014-04-02T18:45:00Z</dcterms:created>
  <dcterms:modified xsi:type="dcterms:W3CDTF">2014-04-02T18:45:00Z</dcterms:modified>
</cp:coreProperties>
</file>