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43D" w:rsidRDefault="00C7443D" w:rsidP="003B7534">
      <w:pPr>
        <w:jc w:val="center"/>
        <w:rPr>
          <w:rFonts w:cs="Arial"/>
          <w:b/>
          <w:sz w:val="24"/>
          <w:szCs w:val="24"/>
        </w:rPr>
      </w:pPr>
      <w:bookmarkStart w:id="0" w:name="_GoBack"/>
      <w:bookmarkEnd w:id="0"/>
      <w:r>
        <w:rPr>
          <w:rFonts w:cs="Arial"/>
          <w:b/>
          <w:noProof/>
          <w:sz w:val="24"/>
          <w:szCs w:val="24"/>
          <w:lang w:eastAsia="pt-BR"/>
        </w:rPr>
        <w:drawing>
          <wp:anchor distT="0" distB="0" distL="114300" distR="114300" simplePos="0" relativeHeight="251652096" behindDoc="1" locked="0" layoutInCell="1" allowOverlap="1" wp14:anchorId="396B0BE2" wp14:editId="5AB39D17">
            <wp:simplePos x="0" y="0"/>
            <wp:positionH relativeFrom="column">
              <wp:posOffset>-1088761</wp:posOffset>
            </wp:positionH>
            <wp:positionV relativeFrom="paragraph">
              <wp:posOffset>-1088761</wp:posOffset>
            </wp:positionV>
            <wp:extent cx="7625751" cy="9652958"/>
            <wp:effectExtent l="0" t="0" r="0" b="0"/>
            <wp:wrapNone/>
            <wp:docPr id="15" name="Imagem 15" descr="banner-fun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fundo cópia"/>
                    <pic:cNvPicPr>
                      <a:picLocks noChangeAspect="1" noChangeArrowheads="1"/>
                    </pic:cNvPicPr>
                  </pic:nvPicPr>
                  <pic:blipFill>
                    <a:blip r:embed="rId9">
                      <a:extLst>
                        <a:ext uri="{28A0092B-C50C-407E-A947-70E740481C1C}">
                          <a14:useLocalDpi xmlns:a14="http://schemas.microsoft.com/office/drawing/2010/main" val="0"/>
                        </a:ext>
                      </a:extLst>
                    </a:blip>
                    <a:srcRect b="7866"/>
                    <a:stretch>
                      <a:fillRect/>
                    </a:stretch>
                  </pic:blipFill>
                  <pic:spPr bwMode="auto">
                    <a:xfrm>
                      <a:off x="0" y="0"/>
                      <a:ext cx="7625751" cy="96529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r>
        <w:rPr>
          <w:rFonts w:cs="Arial"/>
          <w:b/>
          <w:noProof/>
          <w:sz w:val="24"/>
          <w:szCs w:val="24"/>
          <w:lang w:eastAsia="pt-BR"/>
        </w:rPr>
        <w:drawing>
          <wp:anchor distT="0" distB="0" distL="114300" distR="114300" simplePos="0" relativeHeight="251657216" behindDoc="0" locked="0" layoutInCell="1" allowOverlap="1" wp14:anchorId="379E59D7" wp14:editId="50E968D1">
            <wp:simplePos x="0" y="0"/>
            <wp:positionH relativeFrom="column">
              <wp:posOffset>1487805</wp:posOffset>
            </wp:positionH>
            <wp:positionV relativeFrom="paragraph">
              <wp:posOffset>136525</wp:posOffset>
            </wp:positionV>
            <wp:extent cx="3200400" cy="1412240"/>
            <wp:effectExtent l="0" t="0" r="0" b="0"/>
            <wp:wrapThrough wrapText="bothSides">
              <wp:wrapPolygon edited="0">
                <wp:start x="0" y="0"/>
                <wp:lineTo x="0" y="14860"/>
                <wp:lineTo x="643" y="18647"/>
                <wp:lineTo x="0" y="20396"/>
                <wp:lineTo x="0" y="21270"/>
                <wp:lineTo x="21343" y="21270"/>
                <wp:lineTo x="21471" y="20687"/>
                <wp:lineTo x="21471" y="14860"/>
                <wp:lineTo x="21343" y="13986"/>
                <wp:lineTo x="18129" y="9324"/>
                <wp:lineTo x="21471" y="6701"/>
                <wp:lineTo x="21471" y="2622"/>
                <wp:lineTo x="14271" y="0"/>
                <wp:lineTo x="8743" y="0"/>
                <wp:lineTo x="0" y="0"/>
              </wp:wrapPolygon>
            </wp:wrapThrough>
            <wp:docPr id="17" name="Imagem 17"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r>
        <w:rPr>
          <w:rFonts w:cs="Arial"/>
          <w:b/>
          <w:noProof/>
          <w:sz w:val="24"/>
          <w:szCs w:val="24"/>
          <w:lang w:eastAsia="pt-BR"/>
        </w:rPr>
        <w:drawing>
          <wp:anchor distT="0" distB="0" distL="114300" distR="114300" simplePos="0" relativeHeight="251662336" behindDoc="0" locked="0" layoutInCell="1" allowOverlap="1" wp14:anchorId="2567005B" wp14:editId="7B856225">
            <wp:simplePos x="0" y="0"/>
            <wp:positionH relativeFrom="column">
              <wp:posOffset>-1087491</wp:posOffset>
            </wp:positionH>
            <wp:positionV relativeFrom="paragraph">
              <wp:posOffset>127000</wp:posOffset>
            </wp:positionV>
            <wp:extent cx="2286000" cy="4298950"/>
            <wp:effectExtent l="0" t="0" r="0" b="0"/>
            <wp:wrapNone/>
            <wp:docPr id="19" name="Imagem 19" descr="ilustr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ao"/>
                    <pic:cNvPicPr>
                      <a:picLocks noChangeAspect="1" noChangeArrowheads="1"/>
                    </pic:cNvPicPr>
                  </pic:nvPicPr>
                  <pic:blipFill>
                    <a:blip r:embed="rId11" cstate="print">
                      <a:extLst>
                        <a:ext uri="{28A0092B-C50C-407E-A947-70E740481C1C}">
                          <a14:useLocalDpi xmlns:a14="http://schemas.microsoft.com/office/drawing/2010/main" val="0"/>
                        </a:ext>
                      </a:extLst>
                    </a:blip>
                    <a:srcRect r="13295"/>
                    <a:stretch>
                      <a:fillRect/>
                    </a:stretch>
                  </pic:blipFill>
                  <pic:spPr bwMode="auto">
                    <a:xfrm>
                      <a:off x="0" y="0"/>
                      <a:ext cx="2286000" cy="429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43D" w:rsidRPr="00C7443D" w:rsidRDefault="00C7443D" w:rsidP="00C7443D">
      <w:pPr>
        <w:jc w:val="center"/>
        <w:rPr>
          <w:b/>
          <w:sz w:val="32"/>
          <w:szCs w:val="32"/>
        </w:rPr>
      </w:pPr>
      <w:r w:rsidRPr="00C7443D">
        <w:rPr>
          <w:b/>
          <w:sz w:val="32"/>
          <w:szCs w:val="32"/>
        </w:rPr>
        <w:t>CAMPUS MANAUS DISTRITO INDUSTRIAL</w:t>
      </w: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p>
    <w:p w:rsidR="00C7443D" w:rsidRDefault="00C7443D" w:rsidP="003B7534">
      <w:pPr>
        <w:jc w:val="center"/>
        <w:rPr>
          <w:rFonts w:cs="Arial"/>
          <w:b/>
          <w:sz w:val="24"/>
          <w:szCs w:val="24"/>
        </w:rPr>
      </w:pPr>
      <w:r>
        <w:rPr>
          <w:rFonts w:cs="Arial"/>
          <w:b/>
          <w:noProof/>
          <w:sz w:val="24"/>
          <w:szCs w:val="24"/>
          <w:lang w:eastAsia="pt-BR"/>
        </w:rPr>
        <w:drawing>
          <wp:anchor distT="0" distB="0" distL="114300" distR="114300" simplePos="0" relativeHeight="251660288" behindDoc="0" locked="0" layoutInCell="1" allowOverlap="1" wp14:anchorId="375ECB7B" wp14:editId="4AB10BCB">
            <wp:simplePos x="0" y="0"/>
            <wp:positionH relativeFrom="column">
              <wp:posOffset>-62865</wp:posOffset>
            </wp:positionH>
            <wp:positionV relativeFrom="paragraph">
              <wp:posOffset>6452235</wp:posOffset>
            </wp:positionV>
            <wp:extent cx="2286000" cy="4298950"/>
            <wp:effectExtent l="0" t="0" r="0" b="0"/>
            <wp:wrapNone/>
            <wp:docPr id="18" name="Imagem 18" descr="ilustr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ustracao"/>
                    <pic:cNvPicPr>
                      <a:picLocks noChangeAspect="1" noChangeArrowheads="1"/>
                    </pic:cNvPicPr>
                  </pic:nvPicPr>
                  <pic:blipFill>
                    <a:blip r:embed="rId11" cstate="print">
                      <a:extLst>
                        <a:ext uri="{28A0092B-C50C-407E-A947-70E740481C1C}">
                          <a14:useLocalDpi xmlns:a14="http://schemas.microsoft.com/office/drawing/2010/main" val="0"/>
                        </a:ext>
                      </a:extLst>
                    </a:blip>
                    <a:srcRect r="13295"/>
                    <a:stretch>
                      <a:fillRect/>
                    </a:stretch>
                  </pic:blipFill>
                  <pic:spPr bwMode="auto">
                    <a:xfrm>
                      <a:off x="0" y="0"/>
                      <a:ext cx="2286000" cy="429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43D" w:rsidRDefault="00A130E9" w:rsidP="003B7534">
      <w:pPr>
        <w:jc w:val="center"/>
        <w:rPr>
          <w:rFonts w:cs="Arial"/>
          <w:b/>
          <w:sz w:val="24"/>
          <w:szCs w:val="24"/>
        </w:rPr>
      </w:pPr>
      <w:r>
        <w:rPr>
          <w:rFonts w:cs="Arial"/>
          <w:b/>
          <w:noProof/>
          <w:sz w:val="24"/>
          <w:szCs w:val="24"/>
          <w:lang w:eastAsia="pt-BR"/>
        </w:rPr>
        <w:drawing>
          <wp:anchor distT="0" distB="0" distL="114300" distR="114300" simplePos="0" relativeHeight="251663360" behindDoc="0" locked="0" layoutInCell="1" allowOverlap="1" wp14:anchorId="0BF2C091" wp14:editId="7AD222FC">
            <wp:simplePos x="0" y="0"/>
            <wp:positionH relativeFrom="column">
              <wp:posOffset>2807335</wp:posOffset>
            </wp:positionH>
            <wp:positionV relativeFrom="paragraph">
              <wp:posOffset>368671</wp:posOffset>
            </wp:positionV>
            <wp:extent cx="2971800" cy="959485"/>
            <wp:effectExtent l="0" t="0" r="0" b="0"/>
            <wp:wrapNone/>
            <wp:docPr id="20" name="Imagem 20" descr="marca_ifam_co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_ifam_cor_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 w:val="24"/>
          <w:szCs w:val="24"/>
          <w:lang w:eastAsia="pt-BR"/>
        </w:rPr>
        <mc:AlternateContent>
          <mc:Choice Requires="wps">
            <w:drawing>
              <wp:anchor distT="0" distB="0" distL="114300" distR="114300" simplePos="0" relativeHeight="251657215" behindDoc="0" locked="0" layoutInCell="1" allowOverlap="1" wp14:anchorId="0E21FEF6" wp14:editId="493EDEB6">
                <wp:simplePos x="0" y="0"/>
                <wp:positionH relativeFrom="column">
                  <wp:posOffset>-1257300</wp:posOffset>
                </wp:positionH>
                <wp:positionV relativeFrom="paragraph">
                  <wp:posOffset>315224</wp:posOffset>
                </wp:positionV>
                <wp:extent cx="7767320" cy="452120"/>
                <wp:effectExtent l="0" t="0" r="5080" b="5080"/>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99pt;margin-top:24.8pt;width:611.6pt;height:35.6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" fillcolor="#9bc1ff" stroked="f" strokecolor="#4a7ebb">
                <v:fill color2="#3f80cd" rotate="t" focus="100%" type="gradient">
                  <o:fill v:ext="view" type="gradientUnscaled"/>
                </v:fill>
                <v:shadow opacity="22936f" origin=",.5" offset="0,.63889mm"/>
              </v:rect>
            </w:pict>
          </mc:Fallback>
        </mc:AlternateContent>
      </w:r>
    </w:p>
    <w:p w:rsidR="00785A4D" w:rsidRPr="00097E03" w:rsidRDefault="00785A4D" w:rsidP="003B7534">
      <w:pPr>
        <w:jc w:val="center"/>
        <w:rPr>
          <w:b/>
          <w:sz w:val="24"/>
          <w:szCs w:val="24"/>
        </w:rPr>
      </w:pPr>
      <w:r w:rsidRPr="00097E03">
        <w:rPr>
          <w:b/>
          <w:noProof/>
          <w:sz w:val="24"/>
          <w:szCs w:val="24"/>
          <w:lang w:eastAsia="pt-BR"/>
        </w:rPr>
        <w:lastRenderedPageBreak/>
        <w:drawing>
          <wp:anchor distT="0" distB="0" distL="114300" distR="114300" simplePos="0" relativeHeight="251658240" behindDoc="0" locked="0" layoutInCell="1" allowOverlap="1">
            <wp:simplePos x="0" y="0"/>
            <wp:positionH relativeFrom="column">
              <wp:posOffset>2586990</wp:posOffset>
            </wp:positionH>
            <wp:positionV relativeFrom="paragraph">
              <wp:posOffset>-421640</wp:posOffset>
            </wp:positionV>
            <wp:extent cx="596900" cy="589915"/>
            <wp:effectExtent l="0" t="0" r="0" b="635"/>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900" cy="589915"/>
                    </a:xfrm>
                    <a:prstGeom prst="rect">
                      <a:avLst/>
                    </a:prstGeom>
                    <a:noFill/>
                    <a:ln>
                      <a:noFill/>
                    </a:ln>
                  </pic:spPr>
                </pic:pic>
              </a:graphicData>
            </a:graphic>
          </wp:anchor>
        </w:drawing>
      </w:r>
      <w:r w:rsidRPr="00097E03">
        <w:rPr>
          <w:rFonts w:cs="Arial"/>
          <w:b/>
          <w:sz w:val="24"/>
          <w:szCs w:val="24"/>
        </w:rPr>
        <w:t>INSTITUTO FEDERAL DE EDUCAÇÃO, CIÊNCIA E TECNOLOGIA DO AMAZONAS</w:t>
      </w:r>
    </w:p>
    <w:p w:rsidR="00B7322A" w:rsidRPr="00097E03" w:rsidRDefault="002A7E84" w:rsidP="00B7322A">
      <w:pPr>
        <w:jc w:val="center"/>
        <w:rPr>
          <w:b/>
          <w:sz w:val="24"/>
          <w:szCs w:val="24"/>
        </w:rPr>
      </w:pPr>
      <w:r>
        <w:rPr>
          <w:b/>
          <w:sz w:val="24"/>
          <w:szCs w:val="24"/>
        </w:rPr>
        <w:t>CAMPUS MANAUS DISTRITO INDUSTRIAL</w:t>
      </w: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230946" w:rsidRPr="00097E03" w:rsidRDefault="00230946" w:rsidP="00B7322A">
      <w:pPr>
        <w:jc w:val="center"/>
        <w:rPr>
          <w:b/>
          <w:sz w:val="24"/>
          <w:szCs w:val="24"/>
        </w:rPr>
      </w:pPr>
    </w:p>
    <w:p w:rsidR="00230946" w:rsidRPr="00097E03" w:rsidRDefault="00230946" w:rsidP="00B7322A">
      <w:pPr>
        <w:jc w:val="center"/>
        <w:rPr>
          <w:b/>
          <w:sz w:val="24"/>
          <w:szCs w:val="24"/>
        </w:rPr>
      </w:pPr>
    </w:p>
    <w:p w:rsidR="00230946" w:rsidRPr="00097E03" w:rsidRDefault="00230946" w:rsidP="00B7322A">
      <w:pPr>
        <w:jc w:val="center"/>
        <w:rPr>
          <w:b/>
          <w:sz w:val="24"/>
          <w:szCs w:val="24"/>
        </w:rPr>
      </w:pPr>
    </w:p>
    <w:p w:rsidR="00230946" w:rsidRPr="00097E03" w:rsidRDefault="00230946" w:rsidP="00B7322A">
      <w:pPr>
        <w:jc w:val="center"/>
        <w:rPr>
          <w:b/>
          <w:sz w:val="24"/>
          <w:szCs w:val="24"/>
        </w:rPr>
      </w:pPr>
    </w:p>
    <w:p w:rsidR="00230946" w:rsidRPr="00097E03" w:rsidRDefault="00230946" w:rsidP="00B7322A">
      <w:pPr>
        <w:jc w:val="center"/>
        <w:rPr>
          <w:b/>
          <w:sz w:val="24"/>
          <w:szCs w:val="24"/>
        </w:rPr>
      </w:pP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3C34A2" w:rsidRDefault="003C34A2" w:rsidP="00B7322A">
      <w:pPr>
        <w:jc w:val="center"/>
        <w:rPr>
          <w:b/>
          <w:sz w:val="32"/>
          <w:szCs w:val="32"/>
        </w:rPr>
      </w:pPr>
      <w:r>
        <w:rPr>
          <w:b/>
          <w:sz w:val="32"/>
          <w:szCs w:val="32"/>
        </w:rPr>
        <w:t>PLANO DE DESENVOLVIMENTO INSTITUCIONAL</w:t>
      </w:r>
      <w:r w:rsidR="00B7322A" w:rsidRPr="00751258">
        <w:rPr>
          <w:b/>
          <w:sz w:val="32"/>
          <w:szCs w:val="32"/>
        </w:rPr>
        <w:t xml:space="preserve"> DO </w:t>
      </w:r>
    </w:p>
    <w:p w:rsidR="00B7322A" w:rsidRDefault="000F2842" w:rsidP="00B7322A">
      <w:pPr>
        <w:jc w:val="center"/>
        <w:rPr>
          <w:b/>
          <w:sz w:val="32"/>
          <w:szCs w:val="32"/>
        </w:rPr>
      </w:pPr>
      <w:r>
        <w:rPr>
          <w:b/>
          <w:sz w:val="32"/>
          <w:szCs w:val="32"/>
        </w:rPr>
        <w:t>CAMPUS MANAUS DISTRITO INDUSTRIAL</w:t>
      </w:r>
    </w:p>
    <w:p w:rsidR="000F2842" w:rsidRDefault="000F2842" w:rsidP="00B7322A">
      <w:pPr>
        <w:jc w:val="center"/>
        <w:rPr>
          <w:b/>
          <w:sz w:val="32"/>
          <w:szCs w:val="32"/>
        </w:rPr>
      </w:pPr>
    </w:p>
    <w:p w:rsidR="00C056DA" w:rsidRDefault="00C056DA" w:rsidP="00C056DA">
      <w:pPr>
        <w:jc w:val="right"/>
        <w:rPr>
          <w:sz w:val="24"/>
          <w:szCs w:val="24"/>
        </w:rPr>
      </w:pPr>
    </w:p>
    <w:p w:rsidR="0026700E" w:rsidRDefault="0026700E" w:rsidP="00C056DA">
      <w:pPr>
        <w:jc w:val="right"/>
        <w:rPr>
          <w:sz w:val="24"/>
          <w:szCs w:val="24"/>
        </w:rPr>
      </w:pPr>
    </w:p>
    <w:p w:rsidR="0026700E" w:rsidRDefault="0026700E" w:rsidP="00C056DA">
      <w:pPr>
        <w:jc w:val="right"/>
        <w:rPr>
          <w:sz w:val="24"/>
          <w:szCs w:val="24"/>
        </w:rPr>
      </w:pPr>
    </w:p>
    <w:p w:rsidR="0026700E" w:rsidRDefault="0026700E" w:rsidP="00C056DA">
      <w:pPr>
        <w:jc w:val="right"/>
        <w:rPr>
          <w:sz w:val="24"/>
          <w:szCs w:val="24"/>
        </w:rPr>
      </w:pPr>
    </w:p>
    <w:p w:rsidR="0026700E" w:rsidRDefault="0026700E" w:rsidP="00C056DA">
      <w:pPr>
        <w:jc w:val="right"/>
        <w:rPr>
          <w:sz w:val="24"/>
          <w:szCs w:val="24"/>
        </w:rPr>
      </w:pPr>
    </w:p>
    <w:p w:rsidR="0026700E" w:rsidRDefault="0026700E" w:rsidP="00C056DA">
      <w:pPr>
        <w:jc w:val="right"/>
        <w:rPr>
          <w:sz w:val="24"/>
          <w:szCs w:val="24"/>
        </w:rPr>
      </w:pPr>
    </w:p>
    <w:p w:rsidR="0026700E" w:rsidRPr="00097E03" w:rsidRDefault="0026700E" w:rsidP="00C056DA">
      <w:pPr>
        <w:jc w:val="right"/>
        <w:rPr>
          <w:sz w:val="24"/>
          <w:szCs w:val="24"/>
        </w:rPr>
      </w:pP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B7322A" w:rsidRPr="00097E03" w:rsidRDefault="00B7322A" w:rsidP="00B7322A">
      <w:pPr>
        <w:jc w:val="center"/>
        <w:rPr>
          <w:b/>
          <w:sz w:val="24"/>
          <w:szCs w:val="24"/>
        </w:rPr>
      </w:pPr>
    </w:p>
    <w:p w:rsidR="00B7322A" w:rsidRDefault="00B7322A" w:rsidP="00B7322A">
      <w:pPr>
        <w:jc w:val="center"/>
        <w:rPr>
          <w:b/>
          <w:sz w:val="24"/>
          <w:szCs w:val="24"/>
        </w:rPr>
      </w:pPr>
    </w:p>
    <w:p w:rsidR="002A7E84" w:rsidRPr="00097E03" w:rsidRDefault="002A7E84" w:rsidP="00B7322A">
      <w:pPr>
        <w:jc w:val="center"/>
        <w:rPr>
          <w:b/>
          <w:sz w:val="24"/>
          <w:szCs w:val="24"/>
        </w:rPr>
      </w:pPr>
    </w:p>
    <w:p w:rsidR="00B7322A" w:rsidRPr="00097E03" w:rsidRDefault="00B7322A" w:rsidP="00B7322A">
      <w:pPr>
        <w:jc w:val="center"/>
        <w:rPr>
          <w:b/>
          <w:sz w:val="24"/>
          <w:szCs w:val="24"/>
        </w:rPr>
      </w:pPr>
    </w:p>
    <w:p w:rsidR="003B7534" w:rsidRPr="00097E03" w:rsidRDefault="003B7534" w:rsidP="00B7322A">
      <w:pPr>
        <w:jc w:val="center"/>
        <w:rPr>
          <w:b/>
          <w:sz w:val="24"/>
          <w:szCs w:val="24"/>
        </w:rPr>
      </w:pPr>
    </w:p>
    <w:p w:rsidR="00C7443D" w:rsidRDefault="00C7443D" w:rsidP="00370B95">
      <w:pPr>
        <w:jc w:val="center"/>
        <w:rPr>
          <w:b/>
          <w:sz w:val="24"/>
          <w:szCs w:val="24"/>
        </w:rPr>
      </w:pPr>
    </w:p>
    <w:p w:rsidR="00C7443D" w:rsidRDefault="00C7443D" w:rsidP="00370B95">
      <w:pPr>
        <w:jc w:val="center"/>
        <w:rPr>
          <w:b/>
          <w:sz w:val="24"/>
          <w:szCs w:val="24"/>
        </w:rPr>
      </w:pPr>
    </w:p>
    <w:p w:rsidR="00C7443D" w:rsidRDefault="00C7443D" w:rsidP="00370B95">
      <w:pPr>
        <w:jc w:val="center"/>
        <w:rPr>
          <w:b/>
          <w:sz w:val="24"/>
          <w:szCs w:val="24"/>
        </w:rPr>
      </w:pPr>
    </w:p>
    <w:p w:rsidR="00C7443D" w:rsidRDefault="00C7443D" w:rsidP="00370B95">
      <w:pPr>
        <w:jc w:val="center"/>
        <w:rPr>
          <w:b/>
          <w:sz w:val="24"/>
          <w:szCs w:val="24"/>
        </w:rPr>
      </w:pPr>
    </w:p>
    <w:p w:rsidR="00C7443D" w:rsidRDefault="00C7443D" w:rsidP="00370B95">
      <w:pPr>
        <w:jc w:val="center"/>
        <w:rPr>
          <w:b/>
          <w:sz w:val="24"/>
          <w:szCs w:val="24"/>
        </w:rPr>
      </w:pPr>
    </w:p>
    <w:p w:rsidR="00B7322A" w:rsidRPr="00097E03" w:rsidRDefault="00745265" w:rsidP="00370B95">
      <w:pPr>
        <w:jc w:val="center"/>
        <w:rPr>
          <w:b/>
          <w:sz w:val="24"/>
          <w:szCs w:val="24"/>
        </w:rPr>
      </w:pPr>
      <w:r w:rsidRPr="00097E03">
        <w:rPr>
          <w:b/>
          <w:sz w:val="24"/>
          <w:szCs w:val="24"/>
        </w:rPr>
        <w:t>MANAUS – AM</w:t>
      </w:r>
    </w:p>
    <w:p w:rsidR="00B7322A" w:rsidRPr="00097E03" w:rsidRDefault="00CB2B43" w:rsidP="00370B95">
      <w:pPr>
        <w:jc w:val="center"/>
        <w:rPr>
          <w:b/>
          <w:sz w:val="24"/>
          <w:szCs w:val="24"/>
        </w:rPr>
      </w:pPr>
      <w:r>
        <w:rPr>
          <w:b/>
          <w:sz w:val="24"/>
          <w:szCs w:val="24"/>
        </w:rPr>
        <w:t>2</w:t>
      </w:r>
      <w:r w:rsidR="000F2842">
        <w:rPr>
          <w:b/>
          <w:sz w:val="24"/>
          <w:szCs w:val="24"/>
        </w:rPr>
        <w:t>014</w:t>
      </w:r>
    </w:p>
    <w:p w:rsidR="0026700E" w:rsidRPr="00297E02" w:rsidRDefault="0026700E" w:rsidP="0026700E">
      <w:pPr>
        <w:jc w:val="center"/>
        <w:rPr>
          <w:b/>
          <w:sz w:val="32"/>
          <w:szCs w:val="32"/>
        </w:rPr>
      </w:pPr>
      <w:r w:rsidRPr="00297E02">
        <w:rPr>
          <w:b/>
          <w:sz w:val="32"/>
          <w:szCs w:val="32"/>
        </w:rPr>
        <w:lastRenderedPageBreak/>
        <w:t>COMISSÃO TEMÁTICA DE GESTÃO</w:t>
      </w:r>
      <w:r w:rsidR="00297E02">
        <w:rPr>
          <w:b/>
          <w:sz w:val="32"/>
          <w:szCs w:val="32"/>
        </w:rPr>
        <w:t xml:space="preserve"> DO PDI</w:t>
      </w:r>
      <w:r w:rsidR="00C24635">
        <w:rPr>
          <w:b/>
          <w:sz w:val="32"/>
          <w:szCs w:val="32"/>
        </w:rPr>
        <w:t xml:space="preserve"> IFAM</w:t>
      </w:r>
    </w:p>
    <w:p w:rsidR="0026700E" w:rsidRDefault="0026700E">
      <w:pPr>
        <w:rPr>
          <w:b/>
          <w:sz w:val="24"/>
          <w:szCs w:val="24"/>
        </w:rPr>
      </w:pPr>
    </w:p>
    <w:p w:rsidR="006359A9" w:rsidRDefault="006359A9" w:rsidP="0026700E">
      <w:pPr>
        <w:spacing w:line="360" w:lineRule="auto"/>
        <w:jc w:val="center"/>
        <w:rPr>
          <w:rFonts w:cs="Arial"/>
          <w:sz w:val="24"/>
          <w:szCs w:val="24"/>
        </w:rPr>
      </w:pPr>
    </w:p>
    <w:p w:rsidR="0026700E" w:rsidRPr="00097E03" w:rsidRDefault="0026700E" w:rsidP="0026700E">
      <w:pPr>
        <w:spacing w:line="360" w:lineRule="auto"/>
        <w:jc w:val="center"/>
        <w:rPr>
          <w:sz w:val="24"/>
          <w:szCs w:val="24"/>
        </w:rPr>
      </w:pPr>
      <w:r w:rsidRPr="00097E03">
        <w:rPr>
          <w:rFonts w:cs="Arial"/>
          <w:sz w:val="24"/>
          <w:szCs w:val="24"/>
        </w:rPr>
        <w:t>Daniel Nascimento e Silva</w:t>
      </w:r>
      <w:r w:rsidR="00D20C70">
        <w:rPr>
          <w:rFonts w:cs="Arial"/>
          <w:sz w:val="24"/>
          <w:szCs w:val="24"/>
        </w:rPr>
        <w:t xml:space="preserve"> (Responsabilidade Técnica e Presidência)</w:t>
      </w:r>
    </w:p>
    <w:p w:rsidR="00A60088" w:rsidRPr="00097E03" w:rsidRDefault="00A60088" w:rsidP="0026700E">
      <w:pPr>
        <w:spacing w:line="360" w:lineRule="auto"/>
        <w:jc w:val="center"/>
        <w:rPr>
          <w:sz w:val="24"/>
          <w:szCs w:val="24"/>
        </w:rPr>
      </w:pPr>
      <w:r w:rsidRPr="00097E03">
        <w:rPr>
          <w:rFonts w:cs="Arial"/>
          <w:sz w:val="24"/>
          <w:szCs w:val="24"/>
        </w:rPr>
        <w:t>Adriana Mafra Carvalho</w:t>
      </w:r>
    </w:p>
    <w:p w:rsidR="00A60088" w:rsidRPr="00097E03" w:rsidRDefault="00A60088" w:rsidP="0026700E">
      <w:pPr>
        <w:spacing w:line="360" w:lineRule="auto"/>
        <w:jc w:val="center"/>
        <w:rPr>
          <w:rFonts w:cs="Arial"/>
          <w:sz w:val="24"/>
          <w:szCs w:val="24"/>
        </w:rPr>
      </w:pPr>
      <w:r w:rsidRPr="00097E03">
        <w:rPr>
          <w:rFonts w:cs="Arial"/>
          <w:sz w:val="24"/>
          <w:szCs w:val="24"/>
        </w:rPr>
        <w:t>Analice Barbosa Pereira</w:t>
      </w:r>
    </w:p>
    <w:p w:rsidR="00A60088" w:rsidRDefault="00A60088" w:rsidP="0026700E">
      <w:pPr>
        <w:spacing w:line="360" w:lineRule="auto"/>
        <w:jc w:val="center"/>
        <w:rPr>
          <w:b/>
          <w:sz w:val="24"/>
          <w:szCs w:val="24"/>
        </w:rPr>
      </w:pPr>
      <w:r w:rsidRPr="00097E03">
        <w:rPr>
          <w:rFonts w:cs="Arial"/>
          <w:sz w:val="24"/>
          <w:szCs w:val="24"/>
        </w:rPr>
        <w:t>Carla Condé Marques de Oliveira Araújo</w:t>
      </w:r>
    </w:p>
    <w:p w:rsidR="00A60088" w:rsidRPr="00097E03" w:rsidRDefault="00A60088" w:rsidP="0026700E">
      <w:pPr>
        <w:spacing w:line="360" w:lineRule="auto"/>
        <w:jc w:val="center"/>
        <w:rPr>
          <w:sz w:val="24"/>
          <w:szCs w:val="24"/>
        </w:rPr>
      </w:pPr>
      <w:r w:rsidRPr="00097E03">
        <w:rPr>
          <w:rFonts w:cs="Arial"/>
          <w:sz w:val="24"/>
          <w:szCs w:val="24"/>
        </w:rPr>
        <w:t>Janiana Dantas da Mota</w:t>
      </w:r>
    </w:p>
    <w:p w:rsidR="00A60088" w:rsidRPr="00097E03" w:rsidRDefault="00A60088" w:rsidP="0026700E">
      <w:pPr>
        <w:spacing w:line="360" w:lineRule="auto"/>
        <w:jc w:val="center"/>
        <w:rPr>
          <w:sz w:val="24"/>
          <w:szCs w:val="24"/>
        </w:rPr>
      </w:pPr>
      <w:r w:rsidRPr="00097E03">
        <w:rPr>
          <w:rFonts w:cs="Arial"/>
          <w:sz w:val="24"/>
          <w:szCs w:val="24"/>
        </w:rPr>
        <w:t>José Antônio Dourado Teixeira</w:t>
      </w:r>
    </w:p>
    <w:p w:rsidR="00A60088" w:rsidRPr="00097E03" w:rsidRDefault="00A60088" w:rsidP="0026700E">
      <w:pPr>
        <w:spacing w:line="360" w:lineRule="auto"/>
        <w:jc w:val="center"/>
        <w:rPr>
          <w:sz w:val="24"/>
          <w:szCs w:val="24"/>
        </w:rPr>
      </w:pPr>
      <w:r w:rsidRPr="00097E03">
        <w:rPr>
          <w:rFonts w:cs="Arial"/>
          <w:sz w:val="24"/>
          <w:szCs w:val="24"/>
        </w:rPr>
        <w:t>Jose Geraldo de Almeida</w:t>
      </w:r>
    </w:p>
    <w:p w:rsidR="00A60088" w:rsidRPr="00097E03" w:rsidRDefault="00A60088" w:rsidP="0026700E">
      <w:pPr>
        <w:spacing w:line="360" w:lineRule="auto"/>
        <w:jc w:val="center"/>
        <w:rPr>
          <w:rFonts w:cs="Arial"/>
          <w:sz w:val="24"/>
          <w:szCs w:val="24"/>
        </w:rPr>
      </w:pPr>
      <w:r w:rsidRPr="00097E03">
        <w:rPr>
          <w:rFonts w:cs="Arial"/>
          <w:sz w:val="24"/>
          <w:szCs w:val="24"/>
        </w:rPr>
        <w:t>Larissa Barreto de Araújo</w:t>
      </w:r>
    </w:p>
    <w:p w:rsidR="0026700E" w:rsidRPr="00BA6856" w:rsidRDefault="00BA6856" w:rsidP="0026700E">
      <w:pPr>
        <w:spacing w:line="360" w:lineRule="auto"/>
        <w:jc w:val="center"/>
        <w:rPr>
          <w:sz w:val="24"/>
          <w:szCs w:val="24"/>
        </w:rPr>
      </w:pPr>
      <w:r>
        <w:rPr>
          <w:sz w:val="24"/>
          <w:szCs w:val="24"/>
        </w:rPr>
        <w:t>(</w:t>
      </w:r>
      <w:r w:rsidRPr="00BA6856">
        <w:rPr>
          <w:sz w:val="24"/>
          <w:szCs w:val="24"/>
        </w:rPr>
        <w:t xml:space="preserve">Portaria </w:t>
      </w:r>
      <w:r>
        <w:rPr>
          <w:sz w:val="24"/>
          <w:szCs w:val="24"/>
        </w:rPr>
        <w:t>Nº 1.409-GR/IFAM, de 31/10/2013)</w:t>
      </w:r>
    </w:p>
    <w:p w:rsidR="00BA6856" w:rsidRDefault="00BA6856" w:rsidP="00C24635">
      <w:pPr>
        <w:jc w:val="center"/>
        <w:rPr>
          <w:b/>
          <w:sz w:val="32"/>
          <w:szCs w:val="32"/>
        </w:rPr>
      </w:pPr>
    </w:p>
    <w:p w:rsidR="00BA6856" w:rsidRDefault="00BA6856" w:rsidP="00C24635">
      <w:pPr>
        <w:jc w:val="center"/>
        <w:rPr>
          <w:b/>
          <w:sz w:val="32"/>
          <w:szCs w:val="32"/>
        </w:rPr>
      </w:pPr>
    </w:p>
    <w:p w:rsidR="00CB2B43" w:rsidRDefault="00CB2B43" w:rsidP="00C24635">
      <w:pPr>
        <w:jc w:val="center"/>
        <w:rPr>
          <w:b/>
          <w:sz w:val="32"/>
          <w:szCs w:val="32"/>
        </w:rPr>
      </w:pPr>
    </w:p>
    <w:p w:rsidR="00CB2B43" w:rsidRDefault="00CB2B43" w:rsidP="00C24635">
      <w:pPr>
        <w:jc w:val="center"/>
        <w:rPr>
          <w:b/>
          <w:sz w:val="32"/>
          <w:szCs w:val="32"/>
        </w:rPr>
      </w:pPr>
    </w:p>
    <w:p w:rsidR="00C24635" w:rsidRPr="00297E02" w:rsidRDefault="00C24635" w:rsidP="00C24635">
      <w:pPr>
        <w:jc w:val="center"/>
        <w:rPr>
          <w:b/>
          <w:sz w:val="32"/>
          <w:szCs w:val="32"/>
        </w:rPr>
      </w:pPr>
      <w:r w:rsidRPr="00297E02">
        <w:rPr>
          <w:b/>
          <w:sz w:val="32"/>
          <w:szCs w:val="32"/>
        </w:rPr>
        <w:t xml:space="preserve">COMISSÃO </w:t>
      </w:r>
      <w:r>
        <w:rPr>
          <w:b/>
          <w:sz w:val="32"/>
          <w:szCs w:val="32"/>
        </w:rPr>
        <w:t>DO PDI DO CMDI-IFAM</w:t>
      </w:r>
    </w:p>
    <w:p w:rsidR="00C24635" w:rsidRDefault="00C24635" w:rsidP="00C24635">
      <w:pPr>
        <w:rPr>
          <w:b/>
          <w:sz w:val="24"/>
          <w:szCs w:val="24"/>
        </w:rPr>
      </w:pPr>
    </w:p>
    <w:p w:rsidR="00C24635" w:rsidRDefault="00307D67" w:rsidP="00C24635">
      <w:pPr>
        <w:spacing w:line="360" w:lineRule="auto"/>
        <w:jc w:val="center"/>
        <w:rPr>
          <w:rFonts w:cs="Arial"/>
          <w:sz w:val="24"/>
          <w:szCs w:val="24"/>
        </w:rPr>
      </w:pPr>
      <w:r>
        <w:rPr>
          <w:rFonts w:cs="Arial"/>
          <w:sz w:val="24"/>
          <w:szCs w:val="24"/>
        </w:rPr>
        <w:t>Wagner Antônio da Silva Nunes</w:t>
      </w:r>
      <w:r w:rsidR="002A7E84">
        <w:rPr>
          <w:rFonts w:cs="Arial"/>
          <w:sz w:val="24"/>
          <w:szCs w:val="24"/>
        </w:rPr>
        <w:t xml:space="preserve"> (segmento docente)</w:t>
      </w:r>
      <w:r w:rsidR="00BA6856">
        <w:rPr>
          <w:rFonts w:cs="Arial"/>
          <w:sz w:val="24"/>
          <w:szCs w:val="24"/>
        </w:rPr>
        <w:t xml:space="preserve"> Presidente</w:t>
      </w:r>
    </w:p>
    <w:p w:rsidR="00C24635" w:rsidRDefault="00307D67" w:rsidP="00C24635">
      <w:pPr>
        <w:spacing w:line="360" w:lineRule="auto"/>
        <w:jc w:val="center"/>
        <w:rPr>
          <w:rFonts w:cs="Arial"/>
          <w:sz w:val="24"/>
          <w:szCs w:val="24"/>
        </w:rPr>
      </w:pPr>
      <w:r>
        <w:rPr>
          <w:rFonts w:cs="Arial"/>
          <w:sz w:val="24"/>
          <w:szCs w:val="24"/>
        </w:rPr>
        <w:t>João Eduardo Couto de Oliveira Filho</w:t>
      </w:r>
      <w:r w:rsidR="00C24635">
        <w:rPr>
          <w:rFonts w:cs="Arial"/>
          <w:sz w:val="24"/>
          <w:szCs w:val="24"/>
        </w:rPr>
        <w:t xml:space="preserve"> (</w:t>
      </w:r>
      <w:r w:rsidR="002A7E84">
        <w:rPr>
          <w:rFonts w:cs="Arial"/>
          <w:sz w:val="24"/>
          <w:szCs w:val="24"/>
        </w:rPr>
        <w:t>Suplente segmento docente</w:t>
      </w:r>
      <w:r w:rsidR="00C24635">
        <w:rPr>
          <w:rFonts w:cs="Arial"/>
          <w:sz w:val="24"/>
          <w:szCs w:val="24"/>
        </w:rPr>
        <w:t>)</w:t>
      </w:r>
    </w:p>
    <w:p w:rsidR="00307D67" w:rsidRDefault="00307D67" w:rsidP="00307D67">
      <w:pPr>
        <w:spacing w:line="360" w:lineRule="auto"/>
        <w:jc w:val="center"/>
        <w:rPr>
          <w:rFonts w:cs="Arial"/>
          <w:sz w:val="24"/>
          <w:szCs w:val="24"/>
        </w:rPr>
      </w:pPr>
      <w:r>
        <w:rPr>
          <w:rFonts w:cs="Arial"/>
          <w:sz w:val="24"/>
          <w:szCs w:val="24"/>
        </w:rPr>
        <w:t>Aline Fernandes da Silva Pereira (segmento técnico)</w:t>
      </w:r>
    </w:p>
    <w:p w:rsidR="002A7E84" w:rsidRDefault="002A7E84" w:rsidP="00C24635">
      <w:pPr>
        <w:spacing w:line="360" w:lineRule="auto"/>
        <w:jc w:val="center"/>
        <w:rPr>
          <w:rFonts w:cs="Arial"/>
          <w:sz w:val="24"/>
          <w:szCs w:val="24"/>
        </w:rPr>
      </w:pPr>
      <w:r>
        <w:rPr>
          <w:rFonts w:cs="Arial"/>
          <w:sz w:val="24"/>
          <w:szCs w:val="24"/>
        </w:rPr>
        <w:t>Elane de Souza Mafra (</w:t>
      </w:r>
      <w:r w:rsidR="00307D67">
        <w:rPr>
          <w:rFonts w:cs="Arial"/>
          <w:sz w:val="24"/>
          <w:szCs w:val="24"/>
        </w:rPr>
        <w:t xml:space="preserve">Suplente </w:t>
      </w:r>
      <w:r>
        <w:rPr>
          <w:rFonts w:cs="Arial"/>
          <w:sz w:val="24"/>
          <w:szCs w:val="24"/>
        </w:rPr>
        <w:t>segmento técnico)</w:t>
      </w:r>
    </w:p>
    <w:p w:rsidR="002A7E84" w:rsidRDefault="002A7E84" w:rsidP="00C24635">
      <w:pPr>
        <w:spacing w:line="360" w:lineRule="auto"/>
        <w:jc w:val="center"/>
        <w:rPr>
          <w:rFonts w:cs="Arial"/>
          <w:sz w:val="24"/>
          <w:szCs w:val="24"/>
        </w:rPr>
      </w:pPr>
      <w:r>
        <w:rPr>
          <w:rFonts w:cs="Arial"/>
          <w:sz w:val="24"/>
          <w:szCs w:val="24"/>
        </w:rPr>
        <w:t>Jorge Michel (segmento discente)</w:t>
      </w:r>
    </w:p>
    <w:p w:rsidR="002A7E84" w:rsidRDefault="002A7E84" w:rsidP="00C24635">
      <w:pPr>
        <w:spacing w:line="360" w:lineRule="auto"/>
        <w:jc w:val="center"/>
        <w:rPr>
          <w:rFonts w:cs="Arial"/>
          <w:sz w:val="24"/>
          <w:szCs w:val="24"/>
        </w:rPr>
      </w:pPr>
      <w:r>
        <w:rPr>
          <w:rFonts w:cs="Arial"/>
          <w:sz w:val="24"/>
          <w:szCs w:val="24"/>
        </w:rPr>
        <w:t>Felipe da Silva Teixeira (suplente segmento discente)</w:t>
      </w:r>
    </w:p>
    <w:p w:rsidR="00BA6856" w:rsidRDefault="00BA6856" w:rsidP="00C24635">
      <w:pPr>
        <w:spacing w:line="360" w:lineRule="auto"/>
        <w:jc w:val="center"/>
        <w:rPr>
          <w:rFonts w:cs="Arial"/>
          <w:sz w:val="24"/>
          <w:szCs w:val="24"/>
        </w:rPr>
      </w:pPr>
      <w:r>
        <w:rPr>
          <w:rFonts w:cs="Arial"/>
          <w:sz w:val="24"/>
          <w:szCs w:val="24"/>
        </w:rPr>
        <w:t xml:space="preserve">(Portaria Nº </w:t>
      </w:r>
      <w:r w:rsidR="00307D67">
        <w:rPr>
          <w:rFonts w:cs="Arial"/>
          <w:sz w:val="24"/>
          <w:szCs w:val="24"/>
        </w:rPr>
        <w:t>221</w:t>
      </w:r>
      <w:r>
        <w:rPr>
          <w:rFonts w:cs="Arial"/>
          <w:sz w:val="24"/>
          <w:szCs w:val="24"/>
        </w:rPr>
        <w:t>-GDG/CMDI/IFAM, de 0</w:t>
      </w:r>
      <w:r w:rsidR="00307D67">
        <w:rPr>
          <w:rFonts w:cs="Arial"/>
          <w:sz w:val="24"/>
          <w:szCs w:val="24"/>
        </w:rPr>
        <w:t>8</w:t>
      </w:r>
      <w:r>
        <w:rPr>
          <w:rFonts w:cs="Arial"/>
          <w:sz w:val="24"/>
          <w:szCs w:val="24"/>
        </w:rPr>
        <w:t>/</w:t>
      </w:r>
      <w:r w:rsidR="00307D67">
        <w:rPr>
          <w:rFonts w:cs="Arial"/>
          <w:sz w:val="24"/>
          <w:szCs w:val="24"/>
        </w:rPr>
        <w:t>1</w:t>
      </w:r>
      <w:r>
        <w:rPr>
          <w:rFonts w:cs="Arial"/>
          <w:sz w:val="24"/>
          <w:szCs w:val="24"/>
        </w:rPr>
        <w:t>0/2013)</w:t>
      </w:r>
    </w:p>
    <w:p w:rsidR="00C24635" w:rsidRDefault="00C24635" w:rsidP="0026700E">
      <w:pPr>
        <w:spacing w:line="360" w:lineRule="auto"/>
        <w:jc w:val="center"/>
        <w:rPr>
          <w:b/>
          <w:sz w:val="24"/>
          <w:szCs w:val="24"/>
        </w:rPr>
      </w:pPr>
    </w:p>
    <w:p w:rsidR="0026700E" w:rsidRDefault="0026700E" w:rsidP="0026700E">
      <w:pPr>
        <w:spacing w:line="360" w:lineRule="auto"/>
        <w:jc w:val="center"/>
        <w:rPr>
          <w:b/>
          <w:sz w:val="24"/>
          <w:szCs w:val="24"/>
        </w:rPr>
      </w:pPr>
    </w:p>
    <w:p w:rsidR="0026700E" w:rsidRDefault="0026700E" w:rsidP="0026700E">
      <w:pPr>
        <w:spacing w:line="360" w:lineRule="auto"/>
        <w:jc w:val="center"/>
        <w:rPr>
          <w:b/>
          <w:sz w:val="24"/>
          <w:szCs w:val="24"/>
        </w:rPr>
      </w:pPr>
    </w:p>
    <w:p w:rsidR="0026700E" w:rsidRDefault="0026700E" w:rsidP="0026700E">
      <w:pPr>
        <w:spacing w:line="360" w:lineRule="auto"/>
        <w:jc w:val="center"/>
        <w:rPr>
          <w:b/>
          <w:sz w:val="24"/>
          <w:szCs w:val="24"/>
        </w:rPr>
      </w:pPr>
    </w:p>
    <w:p w:rsidR="0026700E" w:rsidRDefault="0026700E" w:rsidP="0026700E">
      <w:pPr>
        <w:spacing w:line="360" w:lineRule="auto"/>
        <w:jc w:val="center"/>
        <w:rPr>
          <w:b/>
          <w:sz w:val="24"/>
          <w:szCs w:val="24"/>
        </w:rPr>
      </w:pPr>
    </w:p>
    <w:p w:rsidR="0026700E" w:rsidRDefault="0026700E" w:rsidP="0026700E">
      <w:pPr>
        <w:spacing w:line="360" w:lineRule="auto"/>
        <w:jc w:val="center"/>
        <w:rPr>
          <w:b/>
          <w:sz w:val="24"/>
          <w:szCs w:val="24"/>
        </w:rPr>
      </w:pPr>
    </w:p>
    <w:p w:rsidR="0026700E" w:rsidRDefault="0026700E" w:rsidP="0026700E">
      <w:pPr>
        <w:spacing w:line="360" w:lineRule="auto"/>
        <w:jc w:val="center"/>
        <w:rPr>
          <w:b/>
          <w:sz w:val="24"/>
          <w:szCs w:val="24"/>
        </w:rPr>
      </w:pPr>
    </w:p>
    <w:p w:rsidR="00B02E93" w:rsidRDefault="00B02E93">
      <w:pPr>
        <w:rPr>
          <w:b/>
          <w:sz w:val="24"/>
          <w:szCs w:val="24"/>
        </w:rPr>
      </w:pPr>
    </w:p>
    <w:p w:rsidR="00B7322A" w:rsidRDefault="003C34A2">
      <w:pPr>
        <w:rPr>
          <w:b/>
          <w:sz w:val="24"/>
          <w:szCs w:val="24"/>
        </w:rPr>
      </w:pPr>
      <w:r>
        <w:rPr>
          <w:b/>
          <w:sz w:val="24"/>
          <w:szCs w:val="24"/>
        </w:rPr>
        <w:lastRenderedPageBreak/>
        <w:t>SUM</w:t>
      </w:r>
      <w:r w:rsidR="007F62FA">
        <w:rPr>
          <w:b/>
          <w:sz w:val="24"/>
          <w:szCs w:val="24"/>
        </w:rPr>
        <w:t>ÁRIO</w:t>
      </w:r>
    </w:p>
    <w:p w:rsidR="007F62FA" w:rsidRDefault="007F62FA">
      <w:pPr>
        <w:rPr>
          <w:b/>
          <w:sz w:val="24"/>
          <w:szCs w:val="24"/>
        </w:rPr>
      </w:pPr>
    </w:p>
    <w:sdt>
      <w:sdtPr>
        <w:rPr>
          <w:rFonts w:asciiTheme="minorHAnsi" w:eastAsiaTheme="minorHAnsi" w:hAnsiTheme="minorHAnsi" w:cstheme="minorBidi"/>
          <w:b w:val="0"/>
          <w:bCs w:val="0"/>
          <w:color w:val="auto"/>
          <w:sz w:val="22"/>
          <w:szCs w:val="22"/>
          <w:lang w:eastAsia="en-US"/>
        </w:rPr>
        <w:id w:val="1907035934"/>
        <w:docPartObj>
          <w:docPartGallery w:val="Table of Contents"/>
          <w:docPartUnique/>
        </w:docPartObj>
      </w:sdtPr>
      <w:sdtEndPr/>
      <w:sdtContent>
        <w:p w:rsidR="00307D67" w:rsidRDefault="00307D67">
          <w:pPr>
            <w:pStyle w:val="CabealhodoSumrio"/>
          </w:pPr>
        </w:p>
        <w:p w:rsidR="00307D67" w:rsidRDefault="00D44E12" w:rsidP="00307D67">
          <w:pPr>
            <w:pStyle w:val="Sumrio1"/>
          </w:pPr>
          <w:r>
            <w:fldChar w:fldCharType="begin"/>
          </w:r>
          <w:r w:rsidR="00307D67">
            <w:instrText xml:space="preserve"> TOC \o "1-3" \h \z \u </w:instrText>
          </w:r>
          <w:r>
            <w:fldChar w:fldCharType="separate"/>
          </w:r>
          <w:hyperlink w:anchor="_Toc388534025" w:history="1">
            <w:r w:rsidR="00307D67" w:rsidRPr="000F2CF5">
              <w:rPr>
                <w:rStyle w:val="Hyperlink"/>
              </w:rPr>
              <w:t>SUMÁRIO EXECUTIVO</w:t>
            </w:r>
            <w:r w:rsidR="00307D67">
              <w:rPr>
                <w:webHidden/>
              </w:rPr>
              <w:tab/>
            </w:r>
            <w:r>
              <w:rPr>
                <w:webHidden/>
              </w:rPr>
              <w:fldChar w:fldCharType="begin"/>
            </w:r>
            <w:r w:rsidR="00307D67">
              <w:rPr>
                <w:webHidden/>
              </w:rPr>
              <w:instrText xml:space="preserve"> PAGEREF _Toc388534025 \h </w:instrText>
            </w:r>
            <w:r>
              <w:rPr>
                <w:webHidden/>
              </w:rPr>
            </w:r>
            <w:r>
              <w:rPr>
                <w:webHidden/>
              </w:rPr>
              <w:fldChar w:fldCharType="separate"/>
            </w:r>
            <w:r w:rsidR="00295F38">
              <w:rPr>
                <w:webHidden/>
              </w:rPr>
              <w:t>5</w:t>
            </w:r>
            <w:r>
              <w:rPr>
                <w:webHidden/>
              </w:rPr>
              <w:fldChar w:fldCharType="end"/>
            </w:r>
          </w:hyperlink>
        </w:p>
        <w:p w:rsidR="00307D67" w:rsidRDefault="00897C1A" w:rsidP="00307D67">
          <w:pPr>
            <w:pStyle w:val="Sumrio1"/>
          </w:pPr>
          <w:hyperlink w:anchor="_Toc388534026" w:history="1">
            <w:r w:rsidR="00307D67" w:rsidRPr="000F2CF5">
              <w:rPr>
                <w:rStyle w:val="Hyperlink"/>
              </w:rPr>
              <w:t>1. PERFIL INSTITUCIONAL</w:t>
            </w:r>
            <w:r w:rsidR="00307D67">
              <w:rPr>
                <w:webHidden/>
              </w:rPr>
              <w:tab/>
            </w:r>
            <w:r w:rsidR="00D44E12">
              <w:rPr>
                <w:webHidden/>
              </w:rPr>
              <w:fldChar w:fldCharType="begin"/>
            </w:r>
            <w:r w:rsidR="00307D67">
              <w:rPr>
                <w:webHidden/>
              </w:rPr>
              <w:instrText xml:space="preserve"> PAGEREF _Toc388534026 \h </w:instrText>
            </w:r>
            <w:r w:rsidR="00D44E12">
              <w:rPr>
                <w:webHidden/>
              </w:rPr>
            </w:r>
            <w:r w:rsidR="00D44E12">
              <w:rPr>
                <w:webHidden/>
              </w:rPr>
              <w:fldChar w:fldCharType="separate"/>
            </w:r>
            <w:r w:rsidR="00295F38">
              <w:rPr>
                <w:webHidden/>
              </w:rPr>
              <w:t>6</w:t>
            </w:r>
            <w:r w:rsidR="00D44E12">
              <w:rPr>
                <w:webHidden/>
              </w:rPr>
              <w:fldChar w:fldCharType="end"/>
            </w:r>
          </w:hyperlink>
        </w:p>
        <w:p w:rsidR="00307D67" w:rsidRDefault="00897C1A">
          <w:pPr>
            <w:pStyle w:val="Sumrio2"/>
            <w:tabs>
              <w:tab w:val="right" w:leader="dot" w:pos="9061"/>
            </w:tabs>
            <w:rPr>
              <w:noProof/>
            </w:rPr>
          </w:pPr>
          <w:hyperlink w:anchor="_Toc388534027" w:history="1">
            <w:r w:rsidR="00307D67" w:rsidRPr="000F2CF5">
              <w:rPr>
                <w:rStyle w:val="Hyperlink"/>
                <w:noProof/>
              </w:rPr>
              <w:t>1.1 HISTÓRICO</w:t>
            </w:r>
            <w:r w:rsidR="00307D67">
              <w:rPr>
                <w:noProof/>
                <w:webHidden/>
              </w:rPr>
              <w:tab/>
            </w:r>
            <w:r w:rsidR="00D44E12">
              <w:rPr>
                <w:noProof/>
                <w:webHidden/>
              </w:rPr>
              <w:fldChar w:fldCharType="begin"/>
            </w:r>
            <w:r w:rsidR="00307D67">
              <w:rPr>
                <w:noProof/>
                <w:webHidden/>
              </w:rPr>
              <w:instrText xml:space="preserve"> PAGEREF _Toc388534027 \h </w:instrText>
            </w:r>
            <w:r w:rsidR="00D44E12">
              <w:rPr>
                <w:noProof/>
                <w:webHidden/>
              </w:rPr>
            </w:r>
            <w:r w:rsidR="00D44E12">
              <w:rPr>
                <w:noProof/>
                <w:webHidden/>
              </w:rPr>
              <w:fldChar w:fldCharType="separate"/>
            </w:r>
            <w:r w:rsidR="00295F38">
              <w:rPr>
                <w:noProof/>
                <w:webHidden/>
              </w:rPr>
              <w:t>6</w:t>
            </w:r>
            <w:r w:rsidR="00D44E12">
              <w:rPr>
                <w:noProof/>
                <w:webHidden/>
              </w:rPr>
              <w:fldChar w:fldCharType="end"/>
            </w:r>
          </w:hyperlink>
        </w:p>
        <w:p w:rsidR="00307D67" w:rsidRDefault="00897C1A">
          <w:pPr>
            <w:pStyle w:val="Sumrio2"/>
            <w:tabs>
              <w:tab w:val="right" w:leader="dot" w:pos="9061"/>
            </w:tabs>
            <w:rPr>
              <w:noProof/>
            </w:rPr>
          </w:pPr>
          <w:hyperlink w:anchor="_Toc388534028" w:history="1">
            <w:r w:rsidR="00307D67" w:rsidRPr="000F2CF5">
              <w:rPr>
                <w:rStyle w:val="Hyperlink"/>
                <w:noProof/>
              </w:rPr>
              <w:t>1.2 MISSÃO E VISÃO DO CMDI</w:t>
            </w:r>
            <w:r w:rsidR="00307D67">
              <w:rPr>
                <w:noProof/>
                <w:webHidden/>
              </w:rPr>
              <w:tab/>
            </w:r>
            <w:r w:rsidR="00D44E12">
              <w:rPr>
                <w:noProof/>
                <w:webHidden/>
              </w:rPr>
              <w:fldChar w:fldCharType="begin"/>
            </w:r>
            <w:r w:rsidR="00307D67">
              <w:rPr>
                <w:noProof/>
                <w:webHidden/>
              </w:rPr>
              <w:instrText xml:space="preserve"> PAGEREF _Toc388534028 \h </w:instrText>
            </w:r>
            <w:r w:rsidR="00D44E12">
              <w:rPr>
                <w:noProof/>
                <w:webHidden/>
              </w:rPr>
            </w:r>
            <w:r w:rsidR="00D44E12">
              <w:rPr>
                <w:noProof/>
                <w:webHidden/>
              </w:rPr>
              <w:fldChar w:fldCharType="separate"/>
            </w:r>
            <w:r w:rsidR="00295F38">
              <w:rPr>
                <w:noProof/>
                <w:webHidden/>
              </w:rPr>
              <w:t>7</w:t>
            </w:r>
            <w:r w:rsidR="00D44E12">
              <w:rPr>
                <w:noProof/>
                <w:webHidden/>
              </w:rPr>
              <w:fldChar w:fldCharType="end"/>
            </w:r>
          </w:hyperlink>
        </w:p>
        <w:p w:rsidR="00307D67" w:rsidRDefault="00897C1A">
          <w:pPr>
            <w:pStyle w:val="Sumrio2"/>
            <w:tabs>
              <w:tab w:val="right" w:leader="dot" w:pos="9061"/>
            </w:tabs>
            <w:rPr>
              <w:noProof/>
            </w:rPr>
          </w:pPr>
          <w:hyperlink w:anchor="_Toc388534029" w:history="1">
            <w:r w:rsidR="00307D67" w:rsidRPr="000F2CF5">
              <w:rPr>
                <w:rStyle w:val="Hyperlink"/>
                <w:noProof/>
              </w:rPr>
              <w:t>1.3 OBJETIVOS ESTRATÉGICOS DO CMDI</w:t>
            </w:r>
            <w:r w:rsidR="00307D67">
              <w:rPr>
                <w:noProof/>
                <w:webHidden/>
              </w:rPr>
              <w:tab/>
            </w:r>
            <w:r w:rsidR="00D44E12">
              <w:rPr>
                <w:noProof/>
                <w:webHidden/>
              </w:rPr>
              <w:fldChar w:fldCharType="begin"/>
            </w:r>
            <w:r w:rsidR="00307D67">
              <w:rPr>
                <w:noProof/>
                <w:webHidden/>
              </w:rPr>
              <w:instrText xml:space="preserve"> PAGEREF _Toc388534029 \h </w:instrText>
            </w:r>
            <w:r w:rsidR="00D44E12">
              <w:rPr>
                <w:noProof/>
                <w:webHidden/>
              </w:rPr>
            </w:r>
            <w:r w:rsidR="00D44E12">
              <w:rPr>
                <w:noProof/>
                <w:webHidden/>
              </w:rPr>
              <w:fldChar w:fldCharType="separate"/>
            </w:r>
            <w:r w:rsidR="00295F38">
              <w:rPr>
                <w:noProof/>
                <w:webHidden/>
              </w:rPr>
              <w:t>8</w:t>
            </w:r>
            <w:r w:rsidR="00D44E12">
              <w:rPr>
                <w:noProof/>
                <w:webHidden/>
              </w:rPr>
              <w:fldChar w:fldCharType="end"/>
            </w:r>
          </w:hyperlink>
        </w:p>
        <w:p w:rsidR="00307D67" w:rsidRDefault="00897C1A">
          <w:pPr>
            <w:pStyle w:val="Sumrio2"/>
            <w:tabs>
              <w:tab w:val="right" w:leader="dot" w:pos="9061"/>
            </w:tabs>
            <w:rPr>
              <w:rStyle w:val="Hyperlink"/>
              <w:noProof/>
            </w:rPr>
          </w:pPr>
          <w:hyperlink w:anchor="_Toc388534030" w:history="1">
            <w:r w:rsidR="00307D67" w:rsidRPr="000F2CF5">
              <w:rPr>
                <w:rStyle w:val="Hyperlink"/>
                <w:noProof/>
              </w:rPr>
              <w:t>1.4 ÁREAS DE ATUAÇÃO DO CMDI</w:t>
            </w:r>
            <w:r w:rsidR="00307D67">
              <w:rPr>
                <w:noProof/>
                <w:webHidden/>
              </w:rPr>
              <w:tab/>
            </w:r>
            <w:r w:rsidR="00D44E12">
              <w:rPr>
                <w:noProof/>
                <w:webHidden/>
              </w:rPr>
              <w:fldChar w:fldCharType="begin"/>
            </w:r>
            <w:r w:rsidR="00307D67">
              <w:rPr>
                <w:noProof/>
                <w:webHidden/>
              </w:rPr>
              <w:instrText xml:space="preserve"> PAGEREF _Toc388534030 \h </w:instrText>
            </w:r>
            <w:r w:rsidR="00D44E12">
              <w:rPr>
                <w:noProof/>
                <w:webHidden/>
              </w:rPr>
            </w:r>
            <w:r w:rsidR="00D44E12">
              <w:rPr>
                <w:noProof/>
                <w:webHidden/>
              </w:rPr>
              <w:fldChar w:fldCharType="separate"/>
            </w:r>
            <w:r w:rsidR="00295F38">
              <w:rPr>
                <w:noProof/>
                <w:webHidden/>
              </w:rPr>
              <w:t>14</w:t>
            </w:r>
            <w:r w:rsidR="00D44E12">
              <w:rPr>
                <w:noProof/>
                <w:webHidden/>
              </w:rPr>
              <w:fldChar w:fldCharType="end"/>
            </w:r>
          </w:hyperlink>
        </w:p>
        <w:p w:rsidR="00307D67" w:rsidRPr="00307D67" w:rsidRDefault="00307D67" w:rsidP="00307D67">
          <w:pPr>
            <w:rPr>
              <w:noProof/>
            </w:rPr>
          </w:pPr>
        </w:p>
        <w:p w:rsidR="00307D67" w:rsidRDefault="00897C1A" w:rsidP="00307D67">
          <w:pPr>
            <w:pStyle w:val="Sumrio1"/>
          </w:pPr>
          <w:hyperlink w:anchor="_Toc388534031" w:history="1">
            <w:r w:rsidR="00307D67" w:rsidRPr="000F2CF5">
              <w:rPr>
                <w:rStyle w:val="Hyperlink"/>
              </w:rPr>
              <w:t>2. PROJETO PEDAGÓGICO INSTITUCIONAL</w:t>
            </w:r>
            <w:r w:rsidR="00307D67">
              <w:rPr>
                <w:webHidden/>
              </w:rPr>
              <w:tab/>
            </w:r>
            <w:r w:rsidR="00D44E12">
              <w:rPr>
                <w:webHidden/>
              </w:rPr>
              <w:fldChar w:fldCharType="begin"/>
            </w:r>
            <w:r w:rsidR="00307D67">
              <w:rPr>
                <w:webHidden/>
              </w:rPr>
              <w:instrText xml:space="preserve"> PAGEREF _Toc388534031 \h </w:instrText>
            </w:r>
            <w:r w:rsidR="00D44E12">
              <w:rPr>
                <w:webHidden/>
              </w:rPr>
            </w:r>
            <w:r w:rsidR="00D44E12">
              <w:rPr>
                <w:webHidden/>
              </w:rPr>
              <w:fldChar w:fldCharType="separate"/>
            </w:r>
            <w:r w:rsidR="00295F38">
              <w:rPr>
                <w:webHidden/>
              </w:rPr>
              <w:t>17</w:t>
            </w:r>
            <w:r w:rsidR="00D44E12">
              <w:rPr>
                <w:webHidden/>
              </w:rPr>
              <w:fldChar w:fldCharType="end"/>
            </w:r>
          </w:hyperlink>
        </w:p>
        <w:p w:rsidR="00307D67" w:rsidRDefault="00897C1A">
          <w:pPr>
            <w:pStyle w:val="Sumrio2"/>
            <w:tabs>
              <w:tab w:val="right" w:leader="dot" w:pos="9061"/>
            </w:tabs>
            <w:rPr>
              <w:noProof/>
            </w:rPr>
          </w:pPr>
          <w:hyperlink w:anchor="_Toc388534032" w:history="1">
            <w:r w:rsidR="00307D67" w:rsidRPr="000F2CF5">
              <w:rPr>
                <w:rStyle w:val="Hyperlink"/>
                <w:noProof/>
              </w:rPr>
              <w:t>2.1 DIAGNÓSTICO DO PROJETO PEDAGÓGICO INSTITUCIONAL DO CMDI</w:t>
            </w:r>
            <w:r w:rsidR="00307D67">
              <w:rPr>
                <w:noProof/>
                <w:webHidden/>
              </w:rPr>
              <w:tab/>
            </w:r>
            <w:r w:rsidR="00D44E12">
              <w:rPr>
                <w:noProof/>
                <w:webHidden/>
              </w:rPr>
              <w:fldChar w:fldCharType="begin"/>
            </w:r>
            <w:r w:rsidR="00307D67">
              <w:rPr>
                <w:noProof/>
                <w:webHidden/>
              </w:rPr>
              <w:instrText xml:space="preserve"> PAGEREF _Toc388534032 \h </w:instrText>
            </w:r>
            <w:r w:rsidR="00D44E12">
              <w:rPr>
                <w:noProof/>
                <w:webHidden/>
              </w:rPr>
            </w:r>
            <w:r w:rsidR="00D44E12">
              <w:rPr>
                <w:noProof/>
                <w:webHidden/>
              </w:rPr>
              <w:fldChar w:fldCharType="separate"/>
            </w:r>
            <w:r w:rsidR="00295F38">
              <w:rPr>
                <w:noProof/>
                <w:webHidden/>
              </w:rPr>
              <w:t>17</w:t>
            </w:r>
            <w:r w:rsidR="00D44E12">
              <w:rPr>
                <w:noProof/>
                <w:webHidden/>
              </w:rPr>
              <w:fldChar w:fldCharType="end"/>
            </w:r>
          </w:hyperlink>
        </w:p>
        <w:p w:rsidR="00307D67" w:rsidRDefault="00897C1A">
          <w:pPr>
            <w:pStyle w:val="Sumrio3"/>
            <w:tabs>
              <w:tab w:val="right" w:leader="dot" w:pos="9061"/>
            </w:tabs>
            <w:rPr>
              <w:noProof/>
            </w:rPr>
          </w:pPr>
          <w:hyperlink w:anchor="_Toc388534033" w:history="1">
            <w:r w:rsidR="00307D67" w:rsidRPr="000F2CF5">
              <w:rPr>
                <w:rStyle w:val="Hyperlink"/>
                <w:noProof/>
              </w:rPr>
              <w:t>2.1.1 Inserção Regional</w:t>
            </w:r>
            <w:r w:rsidR="00307D67">
              <w:rPr>
                <w:noProof/>
                <w:webHidden/>
              </w:rPr>
              <w:tab/>
            </w:r>
            <w:r w:rsidR="00D44E12">
              <w:rPr>
                <w:noProof/>
                <w:webHidden/>
              </w:rPr>
              <w:fldChar w:fldCharType="begin"/>
            </w:r>
            <w:r w:rsidR="00307D67">
              <w:rPr>
                <w:noProof/>
                <w:webHidden/>
              </w:rPr>
              <w:instrText xml:space="preserve"> PAGEREF _Toc388534033 \h </w:instrText>
            </w:r>
            <w:r w:rsidR="00D44E12">
              <w:rPr>
                <w:noProof/>
                <w:webHidden/>
              </w:rPr>
            </w:r>
            <w:r w:rsidR="00D44E12">
              <w:rPr>
                <w:noProof/>
                <w:webHidden/>
              </w:rPr>
              <w:fldChar w:fldCharType="separate"/>
            </w:r>
            <w:r w:rsidR="00295F38">
              <w:rPr>
                <w:noProof/>
                <w:webHidden/>
              </w:rPr>
              <w:t>17</w:t>
            </w:r>
            <w:r w:rsidR="00D44E12">
              <w:rPr>
                <w:noProof/>
                <w:webHidden/>
              </w:rPr>
              <w:fldChar w:fldCharType="end"/>
            </w:r>
          </w:hyperlink>
        </w:p>
        <w:p w:rsidR="00307D67" w:rsidRDefault="00897C1A">
          <w:pPr>
            <w:pStyle w:val="Sumrio3"/>
            <w:tabs>
              <w:tab w:val="right" w:leader="dot" w:pos="9061"/>
            </w:tabs>
            <w:rPr>
              <w:noProof/>
            </w:rPr>
          </w:pPr>
          <w:hyperlink w:anchor="_Toc388534034" w:history="1">
            <w:r w:rsidR="00307D67" w:rsidRPr="000F2CF5">
              <w:rPr>
                <w:rStyle w:val="Hyperlink"/>
                <w:noProof/>
              </w:rPr>
              <w:t>2.1.2 Princípios filosóficos e técnico-metodológicos do Campus</w:t>
            </w:r>
            <w:r w:rsidR="00307D67">
              <w:rPr>
                <w:noProof/>
                <w:webHidden/>
              </w:rPr>
              <w:tab/>
            </w:r>
            <w:r w:rsidR="00D44E12">
              <w:rPr>
                <w:noProof/>
                <w:webHidden/>
              </w:rPr>
              <w:fldChar w:fldCharType="begin"/>
            </w:r>
            <w:r w:rsidR="00307D67">
              <w:rPr>
                <w:noProof/>
                <w:webHidden/>
              </w:rPr>
              <w:instrText xml:space="preserve"> PAGEREF _Toc388534034 \h </w:instrText>
            </w:r>
            <w:r w:rsidR="00D44E12">
              <w:rPr>
                <w:noProof/>
                <w:webHidden/>
              </w:rPr>
            </w:r>
            <w:r w:rsidR="00D44E12">
              <w:rPr>
                <w:noProof/>
                <w:webHidden/>
              </w:rPr>
              <w:fldChar w:fldCharType="separate"/>
            </w:r>
            <w:r w:rsidR="00295F38">
              <w:rPr>
                <w:noProof/>
                <w:webHidden/>
              </w:rPr>
              <w:t>18</w:t>
            </w:r>
            <w:r w:rsidR="00D44E12">
              <w:rPr>
                <w:noProof/>
                <w:webHidden/>
              </w:rPr>
              <w:fldChar w:fldCharType="end"/>
            </w:r>
          </w:hyperlink>
        </w:p>
        <w:p w:rsidR="00307D67" w:rsidRDefault="00897C1A">
          <w:pPr>
            <w:pStyle w:val="Sumrio3"/>
            <w:tabs>
              <w:tab w:val="right" w:leader="dot" w:pos="9061"/>
            </w:tabs>
            <w:rPr>
              <w:noProof/>
            </w:rPr>
          </w:pPr>
          <w:hyperlink w:anchor="_Toc388534035" w:history="1">
            <w:r w:rsidR="00307D67" w:rsidRPr="000F2CF5">
              <w:rPr>
                <w:rStyle w:val="Hyperlink"/>
                <w:noProof/>
              </w:rPr>
              <w:t>2.1.3 Organização didático-pedagógica do Campus</w:t>
            </w:r>
            <w:r w:rsidR="00307D67">
              <w:rPr>
                <w:noProof/>
                <w:webHidden/>
              </w:rPr>
              <w:tab/>
            </w:r>
            <w:r w:rsidR="00D44E12">
              <w:rPr>
                <w:noProof/>
                <w:webHidden/>
              </w:rPr>
              <w:fldChar w:fldCharType="begin"/>
            </w:r>
            <w:r w:rsidR="00307D67">
              <w:rPr>
                <w:noProof/>
                <w:webHidden/>
              </w:rPr>
              <w:instrText xml:space="preserve"> PAGEREF _Toc388534035 \h </w:instrText>
            </w:r>
            <w:r w:rsidR="00D44E12">
              <w:rPr>
                <w:noProof/>
                <w:webHidden/>
              </w:rPr>
            </w:r>
            <w:r w:rsidR="00D44E12">
              <w:rPr>
                <w:noProof/>
                <w:webHidden/>
              </w:rPr>
              <w:fldChar w:fldCharType="separate"/>
            </w:r>
            <w:r w:rsidR="00295F38">
              <w:rPr>
                <w:noProof/>
                <w:webHidden/>
              </w:rPr>
              <w:t>18</w:t>
            </w:r>
            <w:r w:rsidR="00D44E12">
              <w:rPr>
                <w:noProof/>
                <w:webHidden/>
              </w:rPr>
              <w:fldChar w:fldCharType="end"/>
            </w:r>
          </w:hyperlink>
        </w:p>
        <w:p w:rsidR="00307D67" w:rsidRDefault="00897C1A">
          <w:pPr>
            <w:pStyle w:val="Sumrio3"/>
            <w:tabs>
              <w:tab w:val="right" w:leader="dot" w:pos="9061"/>
            </w:tabs>
            <w:rPr>
              <w:noProof/>
            </w:rPr>
          </w:pPr>
          <w:hyperlink w:anchor="_Toc388534036" w:history="1">
            <w:r w:rsidR="00307D67" w:rsidRPr="000F2CF5">
              <w:rPr>
                <w:rStyle w:val="Hyperlink"/>
                <w:noProof/>
              </w:rPr>
              <w:t>2.1.4 Políticas de Ensino</w:t>
            </w:r>
            <w:r w:rsidR="00307D67">
              <w:rPr>
                <w:noProof/>
                <w:webHidden/>
              </w:rPr>
              <w:tab/>
            </w:r>
            <w:r w:rsidR="00D44E12">
              <w:rPr>
                <w:noProof/>
                <w:webHidden/>
              </w:rPr>
              <w:fldChar w:fldCharType="begin"/>
            </w:r>
            <w:r w:rsidR="00307D67">
              <w:rPr>
                <w:noProof/>
                <w:webHidden/>
              </w:rPr>
              <w:instrText xml:space="preserve"> PAGEREF _Toc388534036 \h </w:instrText>
            </w:r>
            <w:r w:rsidR="00D44E12">
              <w:rPr>
                <w:noProof/>
                <w:webHidden/>
              </w:rPr>
            </w:r>
            <w:r w:rsidR="00D44E12">
              <w:rPr>
                <w:noProof/>
                <w:webHidden/>
              </w:rPr>
              <w:fldChar w:fldCharType="separate"/>
            </w:r>
            <w:r w:rsidR="00295F38">
              <w:rPr>
                <w:noProof/>
                <w:webHidden/>
              </w:rPr>
              <w:t>20</w:t>
            </w:r>
            <w:r w:rsidR="00D44E12">
              <w:rPr>
                <w:noProof/>
                <w:webHidden/>
              </w:rPr>
              <w:fldChar w:fldCharType="end"/>
            </w:r>
          </w:hyperlink>
        </w:p>
        <w:p w:rsidR="00307D67" w:rsidRDefault="00897C1A">
          <w:pPr>
            <w:pStyle w:val="Sumrio3"/>
            <w:tabs>
              <w:tab w:val="right" w:leader="dot" w:pos="9061"/>
            </w:tabs>
            <w:rPr>
              <w:noProof/>
            </w:rPr>
          </w:pPr>
          <w:hyperlink w:anchor="_Toc388534037" w:history="1">
            <w:r w:rsidR="00307D67" w:rsidRPr="000F2CF5">
              <w:rPr>
                <w:rStyle w:val="Hyperlink"/>
                <w:noProof/>
              </w:rPr>
              <w:t>2.1.5 Políticas de Extensão</w:t>
            </w:r>
            <w:r w:rsidR="00307D67">
              <w:rPr>
                <w:noProof/>
                <w:webHidden/>
              </w:rPr>
              <w:tab/>
            </w:r>
            <w:r w:rsidR="00D44E12">
              <w:rPr>
                <w:noProof/>
                <w:webHidden/>
              </w:rPr>
              <w:fldChar w:fldCharType="begin"/>
            </w:r>
            <w:r w:rsidR="00307D67">
              <w:rPr>
                <w:noProof/>
                <w:webHidden/>
              </w:rPr>
              <w:instrText xml:space="preserve"> PAGEREF _Toc388534037 \h </w:instrText>
            </w:r>
            <w:r w:rsidR="00D44E12">
              <w:rPr>
                <w:noProof/>
                <w:webHidden/>
              </w:rPr>
            </w:r>
            <w:r w:rsidR="00D44E12">
              <w:rPr>
                <w:noProof/>
                <w:webHidden/>
              </w:rPr>
              <w:fldChar w:fldCharType="separate"/>
            </w:r>
            <w:r w:rsidR="00295F38">
              <w:rPr>
                <w:noProof/>
                <w:webHidden/>
              </w:rPr>
              <w:t>20</w:t>
            </w:r>
            <w:r w:rsidR="00D44E12">
              <w:rPr>
                <w:noProof/>
                <w:webHidden/>
              </w:rPr>
              <w:fldChar w:fldCharType="end"/>
            </w:r>
          </w:hyperlink>
        </w:p>
        <w:p w:rsidR="00307D67" w:rsidRDefault="00897C1A">
          <w:pPr>
            <w:pStyle w:val="Sumrio3"/>
            <w:tabs>
              <w:tab w:val="right" w:leader="dot" w:pos="9061"/>
            </w:tabs>
            <w:rPr>
              <w:noProof/>
            </w:rPr>
          </w:pPr>
          <w:hyperlink w:anchor="_Toc388534038" w:history="1">
            <w:r w:rsidR="00307D67" w:rsidRPr="000F2CF5">
              <w:rPr>
                <w:rStyle w:val="Hyperlink"/>
                <w:noProof/>
              </w:rPr>
              <w:t>2.1.6 Políticas de Pesquisa</w:t>
            </w:r>
            <w:r w:rsidR="00307D67">
              <w:rPr>
                <w:noProof/>
                <w:webHidden/>
              </w:rPr>
              <w:tab/>
            </w:r>
            <w:r w:rsidR="00D44E12">
              <w:rPr>
                <w:noProof/>
                <w:webHidden/>
              </w:rPr>
              <w:fldChar w:fldCharType="begin"/>
            </w:r>
            <w:r w:rsidR="00307D67">
              <w:rPr>
                <w:noProof/>
                <w:webHidden/>
              </w:rPr>
              <w:instrText xml:space="preserve"> PAGEREF _Toc388534038 \h </w:instrText>
            </w:r>
            <w:r w:rsidR="00D44E12">
              <w:rPr>
                <w:noProof/>
                <w:webHidden/>
              </w:rPr>
            </w:r>
            <w:r w:rsidR="00D44E12">
              <w:rPr>
                <w:noProof/>
                <w:webHidden/>
              </w:rPr>
              <w:fldChar w:fldCharType="separate"/>
            </w:r>
            <w:r w:rsidR="00295F38">
              <w:rPr>
                <w:noProof/>
                <w:webHidden/>
              </w:rPr>
              <w:t>20</w:t>
            </w:r>
            <w:r w:rsidR="00D44E12">
              <w:rPr>
                <w:noProof/>
                <w:webHidden/>
              </w:rPr>
              <w:fldChar w:fldCharType="end"/>
            </w:r>
          </w:hyperlink>
        </w:p>
        <w:p w:rsidR="00307D67" w:rsidRDefault="00897C1A">
          <w:pPr>
            <w:pStyle w:val="Sumrio3"/>
            <w:tabs>
              <w:tab w:val="right" w:leader="dot" w:pos="9061"/>
            </w:tabs>
            <w:rPr>
              <w:noProof/>
            </w:rPr>
          </w:pPr>
          <w:hyperlink w:anchor="_Toc388534039" w:history="1">
            <w:r w:rsidR="00307D67" w:rsidRPr="000F2CF5">
              <w:rPr>
                <w:rStyle w:val="Hyperlink"/>
                <w:noProof/>
              </w:rPr>
              <w:t>2.1.7 Políticas de Gestão</w:t>
            </w:r>
            <w:r w:rsidR="00307D67">
              <w:rPr>
                <w:noProof/>
                <w:webHidden/>
              </w:rPr>
              <w:tab/>
            </w:r>
            <w:r w:rsidR="00D44E12">
              <w:rPr>
                <w:noProof/>
                <w:webHidden/>
              </w:rPr>
              <w:fldChar w:fldCharType="begin"/>
            </w:r>
            <w:r w:rsidR="00307D67">
              <w:rPr>
                <w:noProof/>
                <w:webHidden/>
              </w:rPr>
              <w:instrText xml:space="preserve"> PAGEREF _Toc388534039 \h </w:instrText>
            </w:r>
            <w:r w:rsidR="00D44E12">
              <w:rPr>
                <w:noProof/>
                <w:webHidden/>
              </w:rPr>
            </w:r>
            <w:r w:rsidR="00D44E12">
              <w:rPr>
                <w:noProof/>
                <w:webHidden/>
              </w:rPr>
              <w:fldChar w:fldCharType="separate"/>
            </w:r>
            <w:r w:rsidR="00295F38">
              <w:rPr>
                <w:noProof/>
                <w:webHidden/>
              </w:rPr>
              <w:t>20</w:t>
            </w:r>
            <w:r w:rsidR="00D44E12">
              <w:rPr>
                <w:noProof/>
                <w:webHidden/>
              </w:rPr>
              <w:fldChar w:fldCharType="end"/>
            </w:r>
          </w:hyperlink>
        </w:p>
        <w:p w:rsidR="00307D67" w:rsidRDefault="00897C1A">
          <w:pPr>
            <w:pStyle w:val="Sumrio2"/>
            <w:tabs>
              <w:tab w:val="right" w:leader="dot" w:pos="9061"/>
            </w:tabs>
            <w:rPr>
              <w:noProof/>
            </w:rPr>
          </w:pPr>
          <w:hyperlink w:anchor="_Toc388534040" w:history="1">
            <w:r w:rsidR="00307D67" w:rsidRPr="000F2CF5">
              <w:rPr>
                <w:rStyle w:val="Hyperlink"/>
                <w:noProof/>
              </w:rPr>
              <w:t>2.2 RESPONSABILIDADE SOCIAL</w:t>
            </w:r>
            <w:r w:rsidR="00307D67">
              <w:rPr>
                <w:noProof/>
                <w:webHidden/>
              </w:rPr>
              <w:tab/>
            </w:r>
            <w:r w:rsidR="00D44E12">
              <w:rPr>
                <w:noProof/>
                <w:webHidden/>
              </w:rPr>
              <w:fldChar w:fldCharType="begin"/>
            </w:r>
            <w:r w:rsidR="00307D67">
              <w:rPr>
                <w:noProof/>
                <w:webHidden/>
              </w:rPr>
              <w:instrText xml:space="preserve"> PAGEREF _Toc388534040 \h </w:instrText>
            </w:r>
            <w:r w:rsidR="00D44E12">
              <w:rPr>
                <w:noProof/>
                <w:webHidden/>
              </w:rPr>
            </w:r>
            <w:r w:rsidR="00D44E12">
              <w:rPr>
                <w:noProof/>
                <w:webHidden/>
              </w:rPr>
              <w:fldChar w:fldCharType="separate"/>
            </w:r>
            <w:r w:rsidR="00295F38">
              <w:rPr>
                <w:noProof/>
                <w:webHidden/>
              </w:rPr>
              <w:t>20</w:t>
            </w:r>
            <w:r w:rsidR="00D44E12">
              <w:rPr>
                <w:noProof/>
                <w:webHidden/>
              </w:rPr>
              <w:fldChar w:fldCharType="end"/>
            </w:r>
          </w:hyperlink>
        </w:p>
        <w:p w:rsidR="00307D67" w:rsidRDefault="00897C1A">
          <w:pPr>
            <w:pStyle w:val="Sumrio2"/>
            <w:tabs>
              <w:tab w:val="right" w:leader="dot" w:pos="9061"/>
            </w:tabs>
            <w:rPr>
              <w:rStyle w:val="Hyperlink"/>
              <w:noProof/>
            </w:rPr>
          </w:pPr>
          <w:hyperlink w:anchor="_Toc388534041" w:history="1">
            <w:r w:rsidR="00307D67" w:rsidRPr="000F2CF5">
              <w:rPr>
                <w:rStyle w:val="Hyperlink"/>
                <w:noProof/>
              </w:rPr>
              <w:t>2.3 METAS PARA O QUINQUÊNIO</w:t>
            </w:r>
            <w:r w:rsidR="00307D67">
              <w:rPr>
                <w:noProof/>
                <w:webHidden/>
              </w:rPr>
              <w:tab/>
            </w:r>
            <w:r w:rsidR="00D44E12">
              <w:rPr>
                <w:noProof/>
                <w:webHidden/>
              </w:rPr>
              <w:fldChar w:fldCharType="begin"/>
            </w:r>
            <w:r w:rsidR="00307D67">
              <w:rPr>
                <w:noProof/>
                <w:webHidden/>
              </w:rPr>
              <w:instrText xml:space="preserve"> PAGEREF _Toc388534041 \h </w:instrText>
            </w:r>
            <w:r w:rsidR="00D44E12">
              <w:rPr>
                <w:noProof/>
                <w:webHidden/>
              </w:rPr>
            </w:r>
            <w:r w:rsidR="00D44E12">
              <w:rPr>
                <w:noProof/>
                <w:webHidden/>
              </w:rPr>
              <w:fldChar w:fldCharType="separate"/>
            </w:r>
            <w:r w:rsidR="00295F38">
              <w:rPr>
                <w:noProof/>
                <w:webHidden/>
              </w:rPr>
              <w:t>20</w:t>
            </w:r>
            <w:r w:rsidR="00D44E12">
              <w:rPr>
                <w:noProof/>
                <w:webHidden/>
              </w:rPr>
              <w:fldChar w:fldCharType="end"/>
            </w:r>
          </w:hyperlink>
        </w:p>
        <w:p w:rsidR="00307D67" w:rsidRPr="00307D67" w:rsidRDefault="00307D67" w:rsidP="00307D67">
          <w:pPr>
            <w:rPr>
              <w:noProof/>
            </w:rPr>
          </w:pPr>
        </w:p>
        <w:p w:rsidR="00307D67" w:rsidRDefault="00897C1A" w:rsidP="00307D67">
          <w:pPr>
            <w:pStyle w:val="Sumrio1"/>
          </w:pPr>
          <w:hyperlink w:anchor="_Toc388534042" w:history="1">
            <w:r w:rsidR="00307D67" w:rsidRPr="000F2CF5">
              <w:rPr>
                <w:rStyle w:val="Hyperlink"/>
              </w:rPr>
              <w:t>3. CRONOGRAMA DE IMPLANTAÇÃO DE NOVOS CURSOS</w:t>
            </w:r>
            <w:r w:rsidR="00307D67">
              <w:rPr>
                <w:webHidden/>
              </w:rPr>
              <w:tab/>
            </w:r>
            <w:r w:rsidR="00D44E12">
              <w:rPr>
                <w:webHidden/>
              </w:rPr>
              <w:fldChar w:fldCharType="begin"/>
            </w:r>
            <w:r w:rsidR="00307D67">
              <w:rPr>
                <w:webHidden/>
              </w:rPr>
              <w:instrText xml:space="preserve"> PAGEREF _Toc388534042 \h </w:instrText>
            </w:r>
            <w:r w:rsidR="00D44E12">
              <w:rPr>
                <w:webHidden/>
              </w:rPr>
            </w:r>
            <w:r w:rsidR="00D44E12">
              <w:rPr>
                <w:webHidden/>
              </w:rPr>
              <w:fldChar w:fldCharType="separate"/>
            </w:r>
            <w:r w:rsidR="00295F38">
              <w:rPr>
                <w:webHidden/>
              </w:rPr>
              <w:t>21</w:t>
            </w:r>
            <w:r w:rsidR="00D44E12">
              <w:rPr>
                <w:webHidden/>
              </w:rPr>
              <w:fldChar w:fldCharType="end"/>
            </w:r>
          </w:hyperlink>
        </w:p>
        <w:p w:rsidR="00307D67" w:rsidRDefault="00897C1A">
          <w:pPr>
            <w:pStyle w:val="Sumrio2"/>
            <w:tabs>
              <w:tab w:val="right" w:leader="dot" w:pos="9061"/>
            </w:tabs>
            <w:rPr>
              <w:noProof/>
            </w:rPr>
          </w:pPr>
          <w:hyperlink w:anchor="_Toc388534043" w:history="1">
            <w:r w:rsidR="00307D67" w:rsidRPr="000F2CF5">
              <w:rPr>
                <w:rStyle w:val="Hyperlink"/>
                <w:noProof/>
              </w:rPr>
              <w:t>3.1 CRONOGRAMA DOS CURSOS DE GRADUAÇÃO</w:t>
            </w:r>
            <w:r w:rsidR="00307D67">
              <w:rPr>
                <w:noProof/>
                <w:webHidden/>
              </w:rPr>
              <w:tab/>
            </w:r>
            <w:r w:rsidR="00D44E12">
              <w:rPr>
                <w:noProof/>
                <w:webHidden/>
              </w:rPr>
              <w:fldChar w:fldCharType="begin"/>
            </w:r>
            <w:r w:rsidR="00307D67">
              <w:rPr>
                <w:noProof/>
                <w:webHidden/>
              </w:rPr>
              <w:instrText xml:space="preserve"> PAGEREF _Toc388534043 \h </w:instrText>
            </w:r>
            <w:r w:rsidR="00D44E12">
              <w:rPr>
                <w:noProof/>
                <w:webHidden/>
              </w:rPr>
            </w:r>
            <w:r w:rsidR="00D44E12">
              <w:rPr>
                <w:noProof/>
                <w:webHidden/>
              </w:rPr>
              <w:fldChar w:fldCharType="separate"/>
            </w:r>
            <w:r w:rsidR="00295F38">
              <w:rPr>
                <w:noProof/>
                <w:webHidden/>
              </w:rPr>
              <w:t>21</w:t>
            </w:r>
            <w:r w:rsidR="00D44E12">
              <w:rPr>
                <w:noProof/>
                <w:webHidden/>
              </w:rPr>
              <w:fldChar w:fldCharType="end"/>
            </w:r>
          </w:hyperlink>
        </w:p>
        <w:p w:rsidR="00307D67" w:rsidRDefault="00897C1A">
          <w:pPr>
            <w:pStyle w:val="Sumrio2"/>
            <w:tabs>
              <w:tab w:val="right" w:leader="dot" w:pos="9061"/>
            </w:tabs>
            <w:rPr>
              <w:noProof/>
            </w:rPr>
          </w:pPr>
          <w:hyperlink w:anchor="_Toc388534044" w:history="1">
            <w:r w:rsidR="00307D67" w:rsidRPr="000F2CF5">
              <w:rPr>
                <w:rStyle w:val="Hyperlink"/>
                <w:noProof/>
              </w:rPr>
              <w:t>3.2 CURSOS DE PÓS-GRADUAÇÃO LATO SENSU</w:t>
            </w:r>
            <w:r w:rsidR="00307D67">
              <w:rPr>
                <w:noProof/>
                <w:webHidden/>
              </w:rPr>
              <w:tab/>
            </w:r>
            <w:r w:rsidR="00D44E12">
              <w:rPr>
                <w:noProof/>
                <w:webHidden/>
              </w:rPr>
              <w:fldChar w:fldCharType="begin"/>
            </w:r>
            <w:r w:rsidR="00307D67">
              <w:rPr>
                <w:noProof/>
                <w:webHidden/>
              </w:rPr>
              <w:instrText xml:space="preserve"> PAGEREF _Toc388534044 \h </w:instrText>
            </w:r>
            <w:r w:rsidR="00D44E12">
              <w:rPr>
                <w:noProof/>
                <w:webHidden/>
              </w:rPr>
            </w:r>
            <w:r w:rsidR="00D44E12">
              <w:rPr>
                <w:noProof/>
                <w:webHidden/>
              </w:rPr>
              <w:fldChar w:fldCharType="separate"/>
            </w:r>
            <w:r w:rsidR="00295F38">
              <w:rPr>
                <w:noProof/>
                <w:webHidden/>
              </w:rPr>
              <w:t>22</w:t>
            </w:r>
            <w:r w:rsidR="00D44E12">
              <w:rPr>
                <w:noProof/>
                <w:webHidden/>
              </w:rPr>
              <w:fldChar w:fldCharType="end"/>
            </w:r>
          </w:hyperlink>
        </w:p>
        <w:p w:rsidR="00307D67" w:rsidRDefault="00897C1A">
          <w:pPr>
            <w:pStyle w:val="Sumrio2"/>
            <w:tabs>
              <w:tab w:val="right" w:leader="dot" w:pos="9061"/>
            </w:tabs>
            <w:rPr>
              <w:rStyle w:val="Hyperlink"/>
              <w:noProof/>
            </w:rPr>
          </w:pPr>
          <w:hyperlink w:anchor="_Toc388534045" w:history="1">
            <w:r w:rsidR="00307D67" w:rsidRPr="000F2CF5">
              <w:rPr>
                <w:rStyle w:val="Hyperlink"/>
                <w:noProof/>
              </w:rPr>
              <w:t>3.3 CURSOS DE PÓS-GRADUAÇÃO STRICTO SENSU</w:t>
            </w:r>
            <w:r w:rsidR="00307D67">
              <w:rPr>
                <w:noProof/>
                <w:webHidden/>
              </w:rPr>
              <w:tab/>
            </w:r>
            <w:r w:rsidR="00D44E12">
              <w:rPr>
                <w:noProof/>
                <w:webHidden/>
              </w:rPr>
              <w:fldChar w:fldCharType="begin"/>
            </w:r>
            <w:r w:rsidR="00307D67">
              <w:rPr>
                <w:noProof/>
                <w:webHidden/>
              </w:rPr>
              <w:instrText xml:space="preserve"> PAGEREF _Toc388534045 \h </w:instrText>
            </w:r>
            <w:r w:rsidR="00D44E12">
              <w:rPr>
                <w:noProof/>
                <w:webHidden/>
              </w:rPr>
            </w:r>
            <w:r w:rsidR="00D44E12">
              <w:rPr>
                <w:noProof/>
                <w:webHidden/>
              </w:rPr>
              <w:fldChar w:fldCharType="separate"/>
            </w:r>
            <w:r w:rsidR="00295F38">
              <w:rPr>
                <w:noProof/>
                <w:webHidden/>
              </w:rPr>
              <w:t>23</w:t>
            </w:r>
            <w:r w:rsidR="00D44E12">
              <w:rPr>
                <w:noProof/>
                <w:webHidden/>
              </w:rPr>
              <w:fldChar w:fldCharType="end"/>
            </w:r>
          </w:hyperlink>
        </w:p>
        <w:p w:rsidR="00307D67" w:rsidRPr="00307D67" w:rsidRDefault="00307D67" w:rsidP="00307D67">
          <w:pPr>
            <w:rPr>
              <w:noProof/>
            </w:rPr>
          </w:pPr>
        </w:p>
        <w:p w:rsidR="00307D67" w:rsidRDefault="00897C1A" w:rsidP="00307D67">
          <w:pPr>
            <w:pStyle w:val="Sumrio1"/>
          </w:pPr>
          <w:hyperlink w:anchor="_Toc388534046" w:history="1">
            <w:r w:rsidR="00307D67" w:rsidRPr="000F2CF5">
              <w:rPr>
                <w:rStyle w:val="Hyperlink"/>
              </w:rPr>
              <w:t>4. PERFIL DO QUADRO DE PESSOAL</w:t>
            </w:r>
            <w:r w:rsidR="00307D67">
              <w:rPr>
                <w:webHidden/>
              </w:rPr>
              <w:tab/>
            </w:r>
            <w:r w:rsidR="00D44E12">
              <w:rPr>
                <w:webHidden/>
              </w:rPr>
              <w:fldChar w:fldCharType="begin"/>
            </w:r>
            <w:r w:rsidR="00307D67">
              <w:rPr>
                <w:webHidden/>
              </w:rPr>
              <w:instrText xml:space="preserve"> PAGEREF _Toc388534046 \h </w:instrText>
            </w:r>
            <w:r w:rsidR="00D44E12">
              <w:rPr>
                <w:webHidden/>
              </w:rPr>
            </w:r>
            <w:r w:rsidR="00D44E12">
              <w:rPr>
                <w:webHidden/>
              </w:rPr>
              <w:fldChar w:fldCharType="separate"/>
            </w:r>
            <w:r w:rsidR="00295F38">
              <w:rPr>
                <w:webHidden/>
              </w:rPr>
              <w:t>24</w:t>
            </w:r>
            <w:r w:rsidR="00D44E12">
              <w:rPr>
                <w:webHidden/>
              </w:rPr>
              <w:fldChar w:fldCharType="end"/>
            </w:r>
          </w:hyperlink>
        </w:p>
        <w:p w:rsidR="00307D67" w:rsidRDefault="00897C1A">
          <w:pPr>
            <w:pStyle w:val="Sumrio2"/>
            <w:tabs>
              <w:tab w:val="right" w:leader="dot" w:pos="9061"/>
            </w:tabs>
            <w:rPr>
              <w:noProof/>
            </w:rPr>
          </w:pPr>
          <w:hyperlink w:anchor="_Toc388534047" w:history="1">
            <w:r w:rsidR="00307D67" w:rsidRPr="000F2CF5">
              <w:rPr>
                <w:rStyle w:val="Hyperlink"/>
                <w:noProof/>
              </w:rPr>
              <w:t>4.1 EVOLUÇÃO DO CORPO DOCENTE</w:t>
            </w:r>
            <w:r w:rsidR="00307D67">
              <w:rPr>
                <w:noProof/>
                <w:webHidden/>
              </w:rPr>
              <w:tab/>
            </w:r>
            <w:r w:rsidR="00D44E12">
              <w:rPr>
                <w:noProof/>
                <w:webHidden/>
              </w:rPr>
              <w:fldChar w:fldCharType="begin"/>
            </w:r>
            <w:r w:rsidR="00307D67">
              <w:rPr>
                <w:noProof/>
                <w:webHidden/>
              </w:rPr>
              <w:instrText xml:space="preserve"> PAGEREF _Toc388534047 \h </w:instrText>
            </w:r>
            <w:r w:rsidR="00D44E12">
              <w:rPr>
                <w:noProof/>
                <w:webHidden/>
              </w:rPr>
            </w:r>
            <w:r w:rsidR="00D44E12">
              <w:rPr>
                <w:noProof/>
                <w:webHidden/>
              </w:rPr>
              <w:fldChar w:fldCharType="separate"/>
            </w:r>
            <w:r w:rsidR="00295F38">
              <w:rPr>
                <w:noProof/>
                <w:webHidden/>
              </w:rPr>
              <w:t>24</w:t>
            </w:r>
            <w:r w:rsidR="00D44E12">
              <w:rPr>
                <w:noProof/>
                <w:webHidden/>
              </w:rPr>
              <w:fldChar w:fldCharType="end"/>
            </w:r>
          </w:hyperlink>
        </w:p>
        <w:p w:rsidR="00307D67" w:rsidRDefault="00897C1A">
          <w:pPr>
            <w:pStyle w:val="Sumrio3"/>
            <w:tabs>
              <w:tab w:val="right" w:leader="dot" w:pos="9061"/>
            </w:tabs>
            <w:rPr>
              <w:noProof/>
            </w:rPr>
          </w:pPr>
          <w:hyperlink w:anchor="_Toc388534048" w:history="1">
            <w:r w:rsidR="00307D67" w:rsidRPr="000F2CF5">
              <w:rPr>
                <w:rStyle w:val="Hyperlink"/>
                <w:noProof/>
              </w:rPr>
              <w:t>4.1.1 Evolução do quadro docente de 20 horas semanais de trabalho</w:t>
            </w:r>
            <w:r w:rsidR="00307D67">
              <w:rPr>
                <w:noProof/>
                <w:webHidden/>
              </w:rPr>
              <w:tab/>
            </w:r>
            <w:r w:rsidR="00D44E12">
              <w:rPr>
                <w:noProof/>
                <w:webHidden/>
              </w:rPr>
              <w:fldChar w:fldCharType="begin"/>
            </w:r>
            <w:r w:rsidR="00307D67">
              <w:rPr>
                <w:noProof/>
                <w:webHidden/>
              </w:rPr>
              <w:instrText xml:space="preserve"> PAGEREF _Toc388534048 \h </w:instrText>
            </w:r>
            <w:r w:rsidR="00D44E12">
              <w:rPr>
                <w:noProof/>
                <w:webHidden/>
              </w:rPr>
            </w:r>
            <w:r w:rsidR="00D44E12">
              <w:rPr>
                <w:noProof/>
                <w:webHidden/>
              </w:rPr>
              <w:fldChar w:fldCharType="separate"/>
            </w:r>
            <w:r w:rsidR="00295F38">
              <w:rPr>
                <w:noProof/>
                <w:webHidden/>
              </w:rPr>
              <w:t>24</w:t>
            </w:r>
            <w:r w:rsidR="00D44E12">
              <w:rPr>
                <w:noProof/>
                <w:webHidden/>
              </w:rPr>
              <w:fldChar w:fldCharType="end"/>
            </w:r>
          </w:hyperlink>
        </w:p>
        <w:p w:rsidR="00307D67" w:rsidRDefault="00897C1A">
          <w:pPr>
            <w:pStyle w:val="Sumrio3"/>
            <w:tabs>
              <w:tab w:val="right" w:leader="dot" w:pos="9061"/>
            </w:tabs>
            <w:rPr>
              <w:noProof/>
            </w:rPr>
          </w:pPr>
          <w:hyperlink w:anchor="_Toc388534049" w:history="1">
            <w:r w:rsidR="00307D67" w:rsidRPr="000F2CF5">
              <w:rPr>
                <w:rStyle w:val="Hyperlink"/>
                <w:noProof/>
              </w:rPr>
              <w:t>4.1.2 EVOLUÇÃO DO QUADRO Docente com 40 horas semanais de trabalho</w:t>
            </w:r>
            <w:r w:rsidR="00307D67">
              <w:rPr>
                <w:noProof/>
                <w:webHidden/>
              </w:rPr>
              <w:tab/>
            </w:r>
            <w:r w:rsidR="00D44E12">
              <w:rPr>
                <w:noProof/>
                <w:webHidden/>
              </w:rPr>
              <w:fldChar w:fldCharType="begin"/>
            </w:r>
            <w:r w:rsidR="00307D67">
              <w:rPr>
                <w:noProof/>
                <w:webHidden/>
              </w:rPr>
              <w:instrText xml:space="preserve"> PAGEREF _Toc388534049 \h </w:instrText>
            </w:r>
            <w:r w:rsidR="00D44E12">
              <w:rPr>
                <w:noProof/>
                <w:webHidden/>
              </w:rPr>
            </w:r>
            <w:r w:rsidR="00D44E12">
              <w:rPr>
                <w:noProof/>
                <w:webHidden/>
              </w:rPr>
              <w:fldChar w:fldCharType="separate"/>
            </w:r>
            <w:r w:rsidR="00295F38">
              <w:rPr>
                <w:noProof/>
                <w:webHidden/>
              </w:rPr>
              <w:t>25</w:t>
            </w:r>
            <w:r w:rsidR="00D44E12">
              <w:rPr>
                <w:noProof/>
                <w:webHidden/>
              </w:rPr>
              <w:fldChar w:fldCharType="end"/>
            </w:r>
          </w:hyperlink>
        </w:p>
        <w:p w:rsidR="00307D67" w:rsidRDefault="00897C1A">
          <w:pPr>
            <w:pStyle w:val="Sumrio3"/>
            <w:tabs>
              <w:tab w:val="right" w:leader="dot" w:pos="9061"/>
            </w:tabs>
            <w:rPr>
              <w:noProof/>
            </w:rPr>
          </w:pPr>
          <w:hyperlink w:anchor="_Toc388534050" w:history="1">
            <w:r w:rsidR="00307D67" w:rsidRPr="000F2CF5">
              <w:rPr>
                <w:rStyle w:val="Hyperlink"/>
                <w:noProof/>
              </w:rPr>
              <w:t>4.1.4 EVOLUÇÃO DO QUADRO Docente com Dedicação Exclusiva</w:t>
            </w:r>
            <w:r w:rsidR="00307D67">
              <w:rPr>
                <w:noProof/>
                <w:webHidden/>
              </w:rPr>
              <w:tab/>
            </w:r>
            <w:r w:rsidR="00D44E12">
              <w:rPr>
                <w:noProof/>
                <w:webHidden/>
              </w:rPr>
              <w:fldChar w:fldCharType="begin"/>
            </w:r>
            <w:r w:rsidR="00307D67">
              <w:rPr>
                <w:noProof/>
                <w:webHidden/>
              </w:rPr>
              <w:instrText xml:space="preserve"> PAGEREF _Toc388534050 \h </w:instrText>
            </w:r>
            <w:r w:rsidR="00D44E12">
              <w:rPr>
                <w:noProof/>
                <w:webHidden/>
              </w:rPr>
            </w:r>
            <w:r w:rsidR="00D44E12">
              <w:rPr>
                <w:noProof/>
                <w:webHidden/>
              </w:rPr>
              <w:fldChar w:fldCharType="separate"/>
            </w:r>
            <w:r w:rsidR="00295F38">
              <w:rPr>
                <w:noProof/>
                <w:webHidden/>
              </w:rPr>
              <w:t>26</w:t>
            </w:r>
            <w:r w:rsidR="00D44E12">
              <w:rPr>
                <w:noProof/>
                <w:webHidden/>
              </w:rPr>
              <w:fldChar w:fldCharType="end"/>
            </w:r>
          </w:hyperlink>
        </w:p>
        <w:p w:rsidR="00307D67" w:rsidRDefault="00897C1A">
          <w:pPr>
            <w:pStyle w:val="Sumrio2"/>
            <w:tabs>
              <w:tab w:val="right" w:leader="dot" w:pos="9061"/>
            </w:tabs>
            <w:rPr>
              <w:noProof/>
            </w:rPr>
          </w:pPr>
          <w:hyperlink w:anchor="_Toc388534051" w:history="1">
            <w:r w:rsidR="00307D67" w:rsidRPr="000F2CF5">
              <w:rPr>
                <w:rStyle w:val="Hyperlink"/>
                <w:noProof/>
              </w:rPr>
              <w:t>4.2 DIAGNÓSTICO DO PERFIL DO CORPO TÉCNICO-ADMINISTRATIVO</w:t>
            </w:r>
            <w:r w:rsidR="00307D67">
              <w:rPr>
                <w:noProof/>
                <w:webHidden/>
              </w:rPr>
              <w:tab/>
            </w:r>
            <w:r w:rsidR="00D44E12">
              <w:rPr>
                <w:noProof/>
                <w:webHidden/>
              </w:rPr>
              <w:fldChar w:fldCharType="begin"/>
            </w:r>
            <w:r w:rsidR="00307D67">
              <w:rPr>
                <w:noProof/>
                <w:webHidden/>
              </w:rPr>
              <w:instrText xml:space="preserve"> PAGEREF _Toc388534051 \h </w:instrText>
            </w:r>
            <w:r w:rsidR="00D44E12">
              <w:rPr>
                <w:noProof/>
                <w:webHidden/>
              </w:rPr>
            </w:r>
            <w:r w:rsidR="00D44E12">
              <w:rPr>
                <w:noProof/>
                <w:webHidden/>
              </w:rPr>
              <w:fldChar w:fldCharType="separate"/>
            </w:r>
            <w:r w:rsidR="00295F38">
              <w:rPr>
                <w:noProof/>
                <w:webHidden/>
              </w:rPr>
              <w:t>28</w:t>
            </w:r>
            <w:r w:rsidR="00D44E12">
              <w:rPr>
                <w:noProof/>
                <w:webHidden/>
              </w:rPr>
              <w:fldChar w:fldCharType="end"/>
            </w:r>
          </w:hyperlink>
        </w:p>
        <w:p w:rsidR="00307D67" w:rsidRDefault="00897C1A">
          <w:pPr>
            <w:pStyle w:val="Sumrio2"/>
            <w:tabs>
              <w:tab w:val="right" w:leader="dot" w:pos="9061"/>
            </w:tabs>
            <w:rPr>
              <w:rStyle w:val="Hyperlink"/>
              <w:noProof/>
            </w:rPr>
          </w:pPr>
          <w:hyperlink w:anchor="_Toc388534052" w:history="1">
            <w:r w:rsidR="00307D67" w:rsidRPr="000F2CF5">
              <w:rPr>
                <w:rStyle w:val="Hyperlink"/>
                <w:noProof/>
              </w:rPr>
              <w:t>4.3 SÍNTESE DA EVOLUÇÃO DO QUADRO DE SERVIDORES DO CMDI</w:t>
            </w:r>
            <w:r w:rsidR="00307D67">
              <w:rPr>
                <w:noProof/>
                <w:webHidden/>
              </w:rPr>
              <w:tab/>
            </w:r>
            <w:r w:rsidR="00D44E12">
              <w:rPr>
                <w:noProof/>
                <w:webHidden/>
              </w:rPr>
              <w:fldChar w:fldCharType="begin"/>
            </w:r>
            <w:r w:rsidR="00307D67">
              <w:rPr>
                <w:noProof/>
                <w:webHidden/>
              </w:rPr>
              <w:instrText xml:space="preserve"> PAGEREF _Toc388534052 \h </w:instrText>
            </w:r>
            <w:r w:rsidR="00D44E12">
              <w:rPr>
                <w:noProof/>
                <w:webHidden/>
              </w:rPr>
            </w:r>
            <w:r w:rsidR="00D44E12">
              <w:rPr>
                <w:noProof/>
                <w:webHidden/>
              </w:rPr>
              <w:fldChar w:fldCharType="separate"/>
            </w:r>
            <w:r w:rsidR="00295F38">
              <w:rPr>
                <w:noProof/>
                <w:webHidden/>
              </w:rPr>
              <w:t>29</w:t>
            </w:r>
            <w:r w:rsidR="00D44E12">
              <w:rPr>
                <w:noProof/>
                <w:webHidden/>
              </w:rPr>
              <w:fldChar w:fldCharType="end"/>
            </w:r>
          </w:hyperlink>
        </w:p>
        <w:p w:rsidR="00307D67" w:rsidRPr="00307D67" w:rsidRDefault="00307D67" w:rsidP="00307D67">
          <w:pPr>
            <w:rPr>
              <w:noProof/>
            </w:rPr>
          </w:pPr>
        </w:p>
        <w:p w:rsidR="00307D67" w:rsidRDefault="00897C1A" w:rsidP="00307D67">
          <w:pPr>
            <w:pStyle w:val="Sumrio1"/>
          </w:pPr>
          <w:hyperlink w:anchor="_Toc388534053" w:history="1">
            <w:r w:rsidR="00307D67" w:rsidRPr="000F2CF5">
              <w:rPr>
                <w:rStyle w:val="Hyperlink"/>
              </w:rPr>
              <w:t>5. ORGANIZAÇÃO DO CAMPUS MANAUS DISTRITO INDUSTRIAL</w:t>
            </w:r>
            <w:r w:rsidR="00307D67">
              <w:rPr>
                <w:webHidden/>
              </w:rPr>
              <w:tab/>
            </w:r>
            <w:r w:rsidR="00D44E12">
              <w:rPr>
                <w:webHidden/>
              </w:rPr>
              <w:fldChar w:fldCharType="begin"/>
            </w:r>
            <w:r w:rsidR="00307D67">
              <w:rPr>
                <w:webHidden/>
              </w:rPr>
              <w:instrText xml:space="preserve"> PAGEREF _Toc388534053 \h </w:instrText>
            </w:r>
            <w:r w:rsidR="00D44E12">
              <w:rPr>
                <w:webHidden/>
              </w:rPr>
            </w:r>
            <w:r w:rsidR="00D44E12">
              <w:rPr>
                <w:webHidden/>
              </w:rPr>
              <w:fldChar w:fldCharType="separate"/>
            </w:r>
            <w:r w:rsidR="00295F38">
              <w:rPr>
                <w:webHidden/>
              </w:rPr>
              <w:t>31</w:t>
            </w:r>
            <w:r w:rsidR="00D44E12">
              <w:rPr>
                <w:webHidden/>
              </w:rPr>
              <w:fldChar w:fldCharType="end"/>
            </w:r>
          </w:hyperlink>
        </w:p>
        <w:p w:rsidR="00307D67" w:rsidRDefault="00897C1A">
          <w:pPr>
            <w:pStyle w:val="Sumrio2"/>
            <w:tabs>
              <w:tab w:val="right" w:leader="dot" w:pos="9061"/>
            </w:tabs>
            <w:rPr>
              <w:noProof/>
            </w:rPr>
          </w:pPr>
          <w:hyperlink w:anchor="_Toc388534054" w:history="1">
            <w:r w:rsidR="00307D67" w:rsidRPr="000F2CF5">
              <w:rPr>
                <w:rStyle w:val="Hyperlink"/>
                <w:noProof/>
              </w:rPr>
              <w:t>5.1 ESTRUTURA ORGANIZACIONAL DO CAMPUS</w:t>
            </w:r>
            <w:r w:rsidR="00307D67">
              <w:rPr>
                <w:noProof/>
                <w:webHidden/>
              </w:rPr>
              <w:tab/>
            </w:r>
            <w:r w:rsidR="00D44E12">
              <w:rPr>
                <w:noProof/>
                <w:webHidden/>
              </w:rPr>
              <w:fldChar w:fldCharType="begin"/>
            </w:r>
            <w:r w:rsidR="00307D67">
              <w:rPr>
                <w:noProof/>
                <w:webHidden/>
              </w:rPr>
              <w:instrText xml:space="preserve"> PAGEREF _Toc388534054 \h </w:instrText>
            </w:r>
            <w:r w:rsidR="00D44E12">
              <w:rPr>
                <w:noProof/>
                <w:webHidden/>
              </w:rPr>
            </w:r>
            <w:r w:rsidR="00D44E12">
              <w:rPr>
                <w:noProof/>
                <w:webHidden/>
              </w:rPr>
              <w:fldChar w:fldCharType="separate"/>
            </w:r>
            <w:r w:rsidR="00295F38">
              <w:rPr>
                <w:noProof/>
                <w:webHidden/>
              </w:rPr>
              <w:t>31</w:t>
            </w:r>
            <w:r w:rsidR="00D44E12">
              <w:rPr>
                <w:noProof/>
                <w:webHidden/>
              </w:rPr>
              <w:fldChar w:fldCharType="end"/>
            </w:r>
          </w:hyperlink>
        </w:p>
        <w:p w:rsidR="00307D67" w:rsidRDefault="00897C1A">
          <w:pPr>
            <w:pStyle w:val="Sumrio2"/>
            <w:tabs>
              <w:tab w:val="right" w:leader="dot" w:pos="9061"/>
            </w:tabs>
            <w:rPr>
              <w:noProof/>
            </w:rPr>
          </w:pPr>
          <w:hyperlink w:anchor="_Toc388534055" w:history="1">
            <w:r w:rsidR="00307D67" w:rsidRPr="000F2CF5">
              <w:rPr>
                <w:rStyle w:val="Hyperlink"/>
                <w:noProof/>
              </w:rPr>
              <w:t>5.2 INSTÂNCIAS DECISÓRIAS DO CAMPUS</w:t>
            </w:r>
            <w:r w:rsidR="00307D67">
              <w:rPr>
                <w:noProof/>
                <w:webHidden/>
              </w:rPr>
              <w:tab/>
            </w:r>
            <w:r w:rsidR="00D44E12">
              <w:rPr>
                <w:noProof/>
                <w:webHidden/>
              </w:rPr>
              <w:fldChar w:fldCharType="begin"/>
            </w:r>
            <w:r w:rsidR="00307D67">
              <w:rPr>
                <w:noProof/>
                <w:webHidden/>
              </w:rPr>
              <w:instrText xml:space="preserve"> PAGEREF _Toc388534055 \h </w:instrText>
            </w:r>
            <w:r w:rsidR="00D44E12">
              <w:rPr>
                <w:noProof/>
                <w:webHidden/>
              </w:rPr>
            </w:r>
            <w:r w:rsidR="00D44E12">
              <w:rPr>
                <w:noProof/>
                <w:webHidden/>
              </w:rPr>
              <w:fldChar w:fldCharType="separate"/>
            </w:r>
            <w:r w:rsidR="00295F38">
              <w:rPr>
                <w:noProof/>
                <w:webHidden/>
              </w:rPr>
              <w:t>33</w:t>
            </w:r>
            <w:r w:rsidR="00D44E12">
              <w:rPr>
                <w:noProof/>
                <w:webHidden/>
              </w:rPr>
              <w:fldChar w:fldCharType="end"/>
            </w:r>
          </w:hyperlink>
        </w:p>
        <w:p w:rsidR="00307D67" w:rsidRDefault="00897C1A">
          <w:pPr>
            <w:pStyle w:val="Sumrio2"/>
            <w:tabs>
              <w:tab w:val="right" w:leader="dot" w:pos="9061"/>
            </w:tabs>
            <w:rPr>
              <w:noProof/>
            </w:rPr>
          </w:pPr>
          <w:hyperlink w:anchor="_Toc388534056" w:history="1">
            <w:r w:rsidR="00307D67" w:rsidRPr="000F2CF5">
              <w:rPr>
                <w:rStyle w:val="Hyperlink"/>
                <w:noProof/>
              </w:rPr>
              <w:t>5.3 ORGANOGRAMA INSTITUCIONAL</w:t>
            </w:r>
            <w:r w:rsidR="00307D67">
              <w:rPr>
                <w:noProof/>
                <w:webHidden/>
              </w:rPr>
              <w:tab/>
            </w:r>
            <w:r w:rsidR="00D44E12">
              <w:rPr>
                <w:noProof/>
                <w:webHidden/>
              </w:rPr>
              <w:fldChar w:fldCharType="begin"/>
            </w:r>
            <w:r w:rsidR="00307D67">
              <w:rPr>
                <w:noProof/>
                <w:webHidden/>
              </w:rPr>
              <w:instrText xml:space="preserve"> PAGEREF _Toc388534056 \h </w:instrText>
            </w:r>
            <w:r w:rsidR="00D44E12">
              <w:rPr>
                <w:noProof/>
                <w:webHidden/>
              </w:rPr>
            </w:r>
            <w:r w:rsidR="00D44E12">
              <w:rPr>
                <w:noProof/>
                <w:webHidden/>
              </w:rPr>
              <w:fldChar w:fldCharType="separate"/>
            </w:r>
            <w:r w:rsidR="00295F38">
              <w:rPr>
                <w:noProof/>
                <w:webHidden/>
              </w:rPr>
              <w:t>34</w:t>
            </w:r>
            <w:r w:rsidR="00D44E12">
              <w:rPr>
                <w:noProof/>
                <w:webHidden/>
              </w:rPr>
              <w:fldChar w:fldCharType="end"/>
            </w:r>
          </w:hyperlink>
        </w:p>
        <w:p w:rsidR="00307D67" w:rsidRDefault="00897C1A">
          <w:pPr>
            <w:pStyle w:val="Sumrio2"/>
            <w:tabs>
              <w:tab w:val="right" w:leader="dot" w:pos="9061"/>
            </w:tabs>
            <w:rPr>
              <w:noProof/>
            </w:rPr>
          </w:pPr>
          <w:hyperlink w:anchor="_Toc388534057" w:history="1">
            <w:r w:rsidR="00307D67" w:rsidRPr="000F2CF5">
              <w:rPr>
                <w:rStyle w:val="Hyperlink"/>
                <w:noProof/>
              </w:rPr>
              <w:t>5.4 ORGANOGRAMA ACADÊMICO</w:t>
            </w:r>
            <w:r w:rsidR="00307D67">
              <w:rPr>
                <w:noProof/>
                <w:webHidden/>
              </w:rPr>
              <w:tab/>
            </w:r>
            <w:r w:rsidR="00D44E12">
              <w:rPr>
                <w:noProof/>
                <w:webHidden/>
              </w:rPr>
              <w:fldChar w:fldCharType="begin"/>
            </w:r>
            <w:r w:rsidR="00307D67">
              <w:rPr>
                <w:noProof/>
                <w:webHidden/>
              </w:rPr>
              <w:instrText xml:space="preserve"> PAGEREF _Toc388534057 \h </w:instrText>
            </w:r>
            <w:r w:rsidR="00D44E12">
              <w:rPr>
                <w:noProof/>
                <w:webHidden/>
              </w:rPr>
            </w:r>
            <w:r w:rsidR="00D44E12">
              <w:rPr>
                <w:noProof/>
                <w:webHidden/>
              </w:rPr>
              <w:fldChar w:fldCharType="separate"/>
            </w:r>
            <w:r w:rsidR="00295F38">
              <w:rPr>
                <w:noProof/>
                <w:webHidden/>
              </w:rPr>
              <w:t>35</w:t>
            </w:r>
            <w:r w:rsidR="00D44E12">
              <w:rPr>
                <w:noProof/>
                <w:webHidden/>
              </w:rPr>
              <w:fldChar w:fldCharType="end"/>
            </w:r>
          </w:hyperlink>
        </w:p>
        <w:p w:rsidR="00307D67" w:rsidRDefault="00897C1A">
          <w:pPr>
            <w:pStyle w:val="Sumrio2"/>
            <w:tabs>
              <w:tab w:val="right" w:leader="dot" w:pos="9061"/>
            </w:tabs>
            <w:rPr>
              <w:noProof/>
            </w:rPr>
          </w:pPr>
          <w:hyperlink w:anchor="_Toc388534058" w:history="1">
            <w:r w:rsidR="00307D67" w:rsidRPr="000F2CF5">
              <w:rPr>
                <w:rStyle w:val="Hyperlink"/>
                <w:noProof/>
              </w:rPr>
              <w:t>5.5 ÓRGÃOS COLEGIADOS</w:t>
            </w:r>
            <w:r w:rsidR="00307D67">
              <w:rPr>
                <w:noProof/>
                <w:webHidden/>
              </w:rPr>
              <w:tab/>
            </w:r>
            <w:r w:rsidR="00D44E12">
              <w:rPr>
                <w:noProof/>
                <w:webHidden/>
              </w:rPr>
              <w:fldChar w:fldCharType="begin"/>
            </w:r>
            <w:r w:rsidR="00307D67">
              <w:rPr>
                <w:noProof/>
                <w:webHidden/>
              </w:rPr>
              <w:instrText xml:space="preserve"> PAGEREF _Toc388534058 \h </w:instrText>
            </w:r>
            <w:r w:rsidR="00D44E12">
              <w:rPr>
                <w:noProof/>
                <w:webHidden/>
              </w:rPr>
            </w:r>
            <w:r w:rsidR="00D44E12">
              <w:rPr>
                <w:noProof/>
                <w:webHidden/>
              </w:rPr>
              <w:fldChar w:fldCharType="separate"/>
            </w:r>
            <w:r w:rsidR="00295F38">
              <w:rPr>
                <w:noProof/>
                <w:webHidden/>
              </w:rPr>
              <w:t>36</w:t>
            </w:r>
            <w:r w:rsidR="00D44E12">
              <w:rPr>
                <w:noProof/>
                <w:webHidden/>
              </w:rPr>
              <w:fldChar w:fldCharType="end"/>
            </w:r>
          </w:hyperlink>
        </w:p>
        <w:p w:rsidR="00307D67" w:rsidRDefault="00897C1A">
          <w:pPr>
            <w:pStyle w:val="Sumrio2"/>
            <w:tabs>
              <w:tab w:val="right" w:leader="dot" w:pos="9061"/>
            </w:tabs>
            <w:rPr>
              <w:rStyle w:val="Hyperlink"/>
              <w:noProof/>
            </w:rPr>
          </w:pPr>
          <w:hyperlink w:anchor="_Toc388534059" w:history="1">
            <w:r w:rsidR="00307D67" w:rsidRPr="000F2CF5">
              <w:rPr>
                <w:rStyle w:val="Hyperlink"/>
                <w:noProof/>
              </w:rPr>
              <w:t>5.6 ÓRGÃOS DE APOIO ÀS ATIVIDADES ACADÊMICAS</w:t>
            </w:r>
            <w:r w:rsidR="00307D67">
              <w:rPr>
                <w:noProof/>
                <w:webHidden/>
              </w:rPr>
              <w:tab/>
            </w:r>
            <w:r w:rsidR="00D44E12">
              <w:rPr>
                <w:noProof/>
                <w:webHidden/>
              </w:rPr>
              <w:fldChar w:fldCharType="begin"/>
            </w:r>
            <w:r w:rsidR="00307D67">
              <w:rPr>
                <w:noProof/>
                <w:webHidden/>
              </w:rPr>
              <w:instrText xml:space="preserve"> PAGEREF _Toc388534059 \h </w:instrText>
            </w:r>
            <w:r w:rsidR="00D44E12">
              <w:rPr>
                <w:noProof/>
                <w:webHidden/>
              </w:rPr>
            </w:r>
            <w:r w:rsidR="00D44E12">
              <w:rPr>
                <w:noProof/>
                <w:webHidden/>
              </w:rPr>
              <w:fldChar w:fldCharType="separate"/>
            </w:r>
            <w:r w:rsidR="00295F38">
              <w:rPr>
                <w:noProof/>
                <w:webHidden/>
              </w:rPr>
              <w:t>36</w:t>
            </w:r>
            <w:r w:rsidR="00D44E12">
              <w:rPr>
                <w:noProof/>
                <w:webHidden/>
              </w:rPr>
              <w:fldChar w:fldCharType="end"/>
            </w:r>
          </w:hyperlink>
        </w:p>
        <w:p w:rsidR="00307D67" w:rsidRPr="00307D67" w:rsidRDefault="00307D67" w:rsidP="00307D67">
          <w:pPr>
            <w:rPr>
              <w:noProof/>
            </w:rPr>
          </w:pPr>
        </w:p>
        <w:p w:rsidR="00307D67" w:rsidRDefault="00897C1A" w:rsidP="00307D67">
          <w:pPr>
            <w:pStyle w:val="Sumrio1"/>
          </w:pPr>
          <w:hyperlink w:anchor="_Toc388534060" w:history="1">
            <w:r w:rsidR="00307D67" w:rsidRPr="000F2CF5">
              <w:rPr>
                <w:rStyle w:val="Hyperlink"/>
              </w:rPr>
              <w:t>6. POLÍTICA DE ATENDIMENTO AOS DISCENTES</w:t>
            </w:r>
            <w:r w:rsidR="00307D67">
              <w:rPr>
                <w:webHidden/>
              </w:rPr>
              <w:tab/>
            </w:r>
            <w:r w:rsidR="00D44E12">
              <w:rPr>
                <w:webHidden/>
              </w:rPr>
              <w:fldChar w:fldCharType="begin"/>
            </w:r>
            <w:r w:rsidR="00307D67">
              <w:rPr>
                <w:webHidden/>
              </w:rPr>
              <w:instrText xml:space="preserve"> PAGEREF _Toc388534060 \h </w:instrText>
            </w:r>
            <w:r w:rsidR="00D44E12">
              <w:rPr>
                <w:webHidden/>
              </w:rPr>
            </w:r>
            <w:r w:rsidR="00D44E12">
              <w:rPr>
                <w:webHidden/>
              </w:rPr>
              <w:fldChar w:fldCharType="separate"/>
            </w:r>
            <w:r w:rsidR="00295F38">
              <w:rPr>
                <w:webHidden/>
              </w:rPr>
              <w:t>37</w:t>
            </w:r>
            <w:r w:rsidR="00D44E12">
              <w:rPr>
                <w:webHidden/>
              </w:rPr>
              <w:fldChar w:fldCharType="end"/>
            </w:r>
          </w:hyperlink>
        </w:p>
        <w:p w:rsidR="00307D67" w:rsidRDefault="00897C1A">
          <w:pPr>
            <w:pStyle w:val="Sumrio2"/>
            <w:tabs>
              <w:tab w:val="right" w:leader="dot" w:pos="9061"/>
            </w:tabs>
            <w:rPr>
              <w:noProof/>
            </w:rPr>
          </w:pPr>
          <w:hyperlink w:anchor="_Toc388534061" w:history="1">
            <w:r w:rsidR="00307D67" w:rsidRPr="000F2CF5">
              <w:rPr>
                <w:rStyle w:val="Hyperlink"/>
                <w:noProof/>
              </w:rPr>
              <w:t>6.1 PROGRAMA DE APOIO PEDAGÓGICO E FINANCEIRO</w:t>
            </w:r>
            <w:r w:rsidR="00307D67">
              <w:rPr>
                <w:noProof/>
                <w:webHidden/>
              </w:rPr>
              <w:tab/>
            </w:r>
            <w:r w:rsidR="00D44E12">
              <w:rPr>
                <w:noProof/>
                <w:webHidden/>
              </w:rPr>
              <w:fldChar w:fldCharType="begin"/>
            </w:r>
            <w:r w:rsidR="00307D67">
              <w:rPr>
                <w:noProof/>
                <w:webHidden/>
              </w:rPr>
              <w:instrText xml:space="preserve"> PAGEREF _Toc388534061 \h </w:instrText>
            </w:r>
            <w:r w:rsidR="00D44E12">
              <w:rPr>
                <w:noProof/>
                <w:webHidden/>
              </w:rPr>
            </w:r>
            <w:r w:rsidR="00D44E12">
              <w:rPr>
                <w:noProof/>
                <w:webHidden/>
              </w:rPr>
              <w:fldChar w:fldCharType="separate"/>
            </w:r>
            <w:r w:rsidR="00295F38">
              <w:rPr>
                <w:noProof/>
                <w:webHidden/>
              </w:rPr>
              <w:t>37</w:t>
            </w:r>
            <w:r w:rsidR="00D44E12">
              <w:rPr>
                <w:noProof/>
                <w:webHidden/>
              </w:rPr>
              <w:fldChar w:fldCharType="end"/>
            </w:r>
          </w:hyperlink>
        </w:p>
        <w:p w:rsidR="00307D67" w:rsidRDefault="00897C1A">
          <w:pPr>
            <w:pStyle w:val="Sumrio2"/>
            <w:tabs>
              <w:tab w:val="right" w:leader="dot" w:pos="9061"/>
            </w:tabs>
            <w:rPr>
              <w:noProof/>
            </w:rPr>
          </w:pPr>
          <w:hyperlink w:anchor="_Toc388534062" w:history="1">
            <w:r w:rsidR="00307D67" w:rsidRPr="000F2CF5">
              <w:rPr>
                <w:rStyle w:val="Hyperlink"/>
                <w:noProof/>
              </w:rPr>
              <w:t>6.2 ESTÍMULOS À PERMANÊNCIA</w:t>
            </w:r>
            <w:r w:rsidR="00307D67">
              <w:rPr>
                <w:noProof/>
                <w:webHidden/>
              </w:rPr>
              <w:tab/>
            </w:r>
            <w:r w:rsidR="00D44E12">
              <w:rPr>
                <w:noProof/>
                <w:webHidden/>
              </w:rPr>
              <w:fldChar w:fldCharType="begin"/>
            </w:r>
            <w:r w:rsidR="00307D67">
              <w:rPr>
                <w:noProof/>
                <w:webHidden/>
              </w:rPr>
              <w:instrText xml:space="preserve"> PAGEREF _Toc388534062 \h </w:instrText>
            </w:r>
            <w:r w:rsidR="00D44E12">
              <w:rPr>
                <w:noProof/>
                <w:webHidden/>
              </w:rPr>
            </w:r>
            <w:r w:rsidR="00D44E12">
              <w:rPr>
                <w:noProof/>
                <w:webHidden/>
              </w:rPr>
              <w:fldChar w:fldCharType="separate"/>
            </w:r>
            <w:r w:rsidR="00295F38">
              <w:rPr>
                <w:noProof/>
                <w:webHidden/>
              </w:rPr>
              <w:t>39</w:t>
            </w:r>
            <w:r w:rsidR="00D44E12">
              <w:rPr>
                <w:noProof/>
                <w:webHidden/>
              </w:rPr>
              <w:fldChar w:fldCharType="end"/>
            </w:r>
          </w:hyperlink>
        </w:p>
        <w:p w:rsidR="00307D67" w:rsidRDefault="00897C1A">
          <w:pPr>
            <w:pStyle w:val="Sumrio2"/>
            <w:tabs>
              <w:tab w:val="right" w:leader="dot" w:pos="9061"/>
            </w:tabs>
            <w:rPr>
              <w:noProof/>
            </w:rPr>
          </w:pPr>
          <w:hyperlink w:anchor="_Toc388534063" w:history="1">
            <w:r w:rsidR="00307D67" w:rsidRPr="000F2CF5">
              <w:rPr>
                <w:rStyle w:val="Hyperlink"/>
                <w:noProof/>
              </w:rPr>
              <w:t>6.3 ORGANIZAÇÃO ESTUDANTIL</w:t>
            </w:r>
            <w:r w:rsidR="00307D67">
              <w:rPr>
                <w:noProof/>
                <w:webHidden/>
              </w:rPr>
              <w:tab/>
            </w:r>
            <w:r w:rsidR="00D44E12">
              <w:rPr>
                <w:noProof/>
                <w:webHidden/>
              </w:rPr>
              <w:fldChar w:fldCharType="begin"/>
            </w:r>
            <w:r w:rsidR="00307D67">
              <w:rPr>
                <w:noProof/>
                <w:webHidden/>
              </w:rPr>
              <w:instrText xml:space="preserve"> PAGEREF _Toc388534063 \h </w:instrText>
            </w:r>
            <w:r w:rsidR="00D44E12">
              <w:rPr>
                <w:noProof/>
                <w:webHidden/>
              </w:rPr>
            </w:r>
            <w:r w:rsidR="00D44E12">
              <w:rPr>
                <w:noProof/>
                <w:webHidden/>
              </w:rPr>
              <w:fldChar w:fldCharType="separate"/>
            </w:r>
            <w:r w:rsidR="00295F38">
              <w:rPr>
                <w:noProof/>
                <w:webHidden/>
              </w:rPr>
              <w:t>39</w:t>
            </w:r>
            <w:r w:rsidR="00D44E12">
              <w:rPr>
                <w:noProof/>
                <w:webHidden/>
              </w:rPr>
              <w:fldChar w:fldCharType="end"/>
            </w:r>
          </w:hyperlink>
        </w:p>
        <w:p w:rsidR="00307D67" w:rsidRDefault="00897C1A">
          <w:pPr>
            <w:pStyle w:val="Sumrio2"/>
            <w:tabs>
              <w:tab w:val="right" w:leader="dot" w:pos="9061"/>
            </w:tabs>
            <w:rPr>
              <w:rStyle w:val="Hyperlink"/>
              <w:noProof/>
            </w:rPr>
          </w:pPr>
          <w:hyperlink w:anchor="_Toc388534064" w:history="1">
            <w:r w:rsidR="00307D67" w:rsidRPr="000F2CF5">
              <w:rPr>
                <w:rStyle w:val="Hyperlink"/>
                <w:noProof/>
              </w:rPr>
              <w:t>6.4 ACOMPANHAMENTO DOS EGRESSOS</w:t>
            </w:r>
            <w:r w:rsidR="00307D67">
              <w:rPr>
                <w:noProof/>
                <w:webHidden/>
              </w:rPr>
              <w:tab/>
            </w:r>
            <w:r w:rsidR="00D44E12">
              <w:rPr>
                <w:noProof/>
                <w:webHidden/>
              </w:rPr>
              <w:fldChar w:fldCharType="begin"/>
            </w:r>
            <w:r w:rsidR="00307D67">
              <w:rPr>
                <w:noProof/>
                <w:webHidden/>
              </w:rPr>
              <w:instrText xml:space="preserve"> PAGEREF _Toc388534064 \h </w:instrText>
            </w:r>
            <w:r w:rsidR="00D44E12">
              <w:rPr>
                <w:noProof/>
                <w:webHidden/>
              </w:rPr>
            </w:r>
            <w:r w:rsidR="00D44E12">
              <w:rPr>
                <w:noProof/>
                <w:webHidden/>
              </w:rPr>
              <w:fldChar w:fldCharType="separate"/>
            </w:r>
            <w:r w:rsidR="00295F38">
              <w:rPr>
                <w:noProof/>
                <w:webHidden/>
              </w:rPr>
              <w:t>39</w:t>
            </w:r>
            <w:r w:rsidR="00D44E12">
              <w:rPr>
                <w:noProof/>
                <w:webHidden/>
              </w:rPr>
              <w:fldChar w:fldCharType="end"/>
            </w:r>
          </w:hyperlink>
        </w:p>
        <w:p w:rsidR="00307D67" w:rsidRPr="00307D67" w:rsidRDefault="00307D67" w:rsidP="00307D67">
          <w:pPr>
            <w:rPr>
              <w:noProof/>
            </w:rPr>
          </w:pPr>
        </w:p>
        <w:p w:rsidR="00307D67" w:rsidRDefault="00897C1A" w:rsidP="00307D67">
          <w:pPr>
            <w:pStyle w:val="Sumrio1"/>
          </w:pPr>
          <w:hyperlink w:anchor="_Toc388534065" w:history="1">
            <w:r w:rsidR="00307D67" w:rsidRPr="000F2CF5">
              <w:rPr>
                <w:rStyle w:val="Hyperlink"/>
              </w:rPr>
              <w:t>7. INFRAESTRUTURA</w:t>
            </w:r>
            <w:r w:rsidR="00307D67">
              <w:rPr>
                <w:webHidden/>
              </w:rPr>
              <w:tab/>
            </w:r>
            <w:r w:rsidR="00D44E12">
              <w:rPr>
                <w:webHidden/>
              </w:rPr>
              <w:fldChar w:fldCharType="begin"/>
            </w:r>
            <w:r w:rsidR="00307D67">
              <w:rPr>
                <w:webHidden/>
              </w:rPr>
              <w:instrText xml:space="preserve"> PAGEREF _Toc388534065 \h </w:instrText>
            </w:r>
            <w:r w:rsidR="00D44E12">
              <w:rPr>
                <w:webHidden/>
              </w:rPr>
            </w:r>
            <w:r w:rsidR="00D44E12">
              <w:rPr>
                <w:webHidden/>
              </w:rPr>
              <w:fldChar w:fldCharType="separate"/>
            </w:r>
            <w:r w:rsidR="00295F38">
              <w:rPr>
                <w:webHidden/>
              </w:rPr>
              <w:t>40</w:t>
            </w:r>
            <w:r w:rsidR="00D44E12">
              <w:rPr>
                <w:webHidden/>
              </w:rPr>
              <w:fldChar w:fldCharType="end"/>
            </w:r>
          </w:hyperlink>
        </w:p>
        <w:p w:rsidR="00307D67" w:rsidRDefault="00897C1A">
          <w:pPr>
            <w:pStyle w:val="Sumrio2"/>
            <w:tabs>
              <w:tab w:val="right" w:leader="dot" w:pos="9061"/>
            </w:tabs>
            <w:rPr>
              <w:noProof/>
            </w:rPr>
          </w:pPr>
          <w:hyperlink w:anchor="_Toc388534066" w:history="1">
            <w:r w:rsidR="00307D67" w:rsidRPr="000F2CF5">
              <w:rPr>
                <w:rStyle w:val="Hyperlink"/>
                <w:noProof/>
              </w:rPr>
              <w:t>7.1 INFRAESTRUTURA ATUAL</w:t>
            </w:r>
            <w:r w:rsidR="00307D67">
              <w:rPr>
                <w:noProof/>
                <w:webHidden/>
              </w:rPr>
              <w:tab/>
            </w:r>
            <w:r w:rsidR="00D44E12">
              <w:rPr>
                <w:noProof/>
                <w:webHidden/>
              </w:rPr>
              <w:fldChar w:fldCharType="begin"/>
            </w:r>
            <w:r w:rsidR="00307D67">
              <w:rPr>
                <w:noProof/>
                <w:webHidden/>
              </w:rPr>
              <w:instrText xml:space="preserve"> PAGEREF _Toc388534066 \h </w:instrText>
            </w:r>
            <w:r w:rsidR="00D44E12">
              <w:rPr>
                <w:noProof/>
                <w:webHidden/>
              </w:rPr>
            </w:r>
            <w:r w:rsidR="00D44E12">
              <w:rPr>
                <w:noProof/>
                <w:webHidden/>
              </w:rPr>
              <w:fldChar w:fldCharType="separate"/>
            </w:r>
            <w:r w:rsidR="00295F38">
              <w:rPr>
                <w:noProof/>
                <w:webHidden/>
              </w:rPr>
              <w:t>40</w:t>
            </w:r>
            <w:r w:rsidR="00D44E12">
              <w:rPr>
                <w:noProof/>
                <w:webHidden/>
              </w:rPr>
              <w:fldChar w:fldCharType="end"/>
            </w:r>
          </w:hyperlink>
        </w:p>
        <w:p w:rsidR="00307D67" w:rsidRDefault="00897C1A">
          <w:pPr>
            <w:pStyle w:val="Sumrio2"/>
            <w:tabs>
              <w:tab w:val="right" w:leader="dot" w:pos="9061"/>
            </w:tabs>
            <w:rPr>
              <w:noProof/>
            </w:rPr>
          </w:pPr>
          <w:hyperlink w:anchor="_Toc388534075" w:history="1">
            <w:r w:rsidR="00307D67" w:rsidRPr="000F2CF5">
              <w:rPr>
                <w:rStyle w:val="Hyperlink"/>
                <w:noProof/>
              </w:rPr>
              <w:t>7.2 INFRAESTRUTURA A SER ADQUIRIDA</w:t>
            </w:r>
            <w:r w:rsidR="00307D67">
              <w:rPr>
                <w:noProof/>
                <w:webHidden/>
              </w:rPr>
              <w:tab/>
            </w:r>
            <w:r w:rsidR="00D44E12">
              <w:rPr>
                <w:noProof/>
                <w:webHidden/>
              </w:rPr>
              <w:fldChar w:fldCharType="begin"/>
            </w:r>
            <w:r w:rsidR="00307D67">
              <w:rPr>
                <w:noProof/>
                <w:webHidden/>
              </w:rPr>
              <w:instrText xml:space="preserve"> PAGEREF _Toc388534075 \h </w:instrText>
            </w:r>
            <w:r w:rsidR="00D44E12">
              <w:rPr>
                <w:noProof/>
                <w:webHidden/>
              </w:rPr>
            </w:r>
            <w:r w:rsidR="00D44E12">
              <w:rPr>
                <w:noProof/>
                <w:webHidden/>
              </w:rPr>
              <w:fldChar w:fldCharType="separate"/>
            </w:r>
            <w:r w:rsidR="00295F38">
              <w:rPr>
                <w:noProof/>
                <w:webHidden/>
              </w:rPr>
              <w:t>49</w:t>
            </w:r>
            <w:r w:rsidR="00D44E12">
              <w:rPr>
                <w:noProof/>
                <w:webHidden/>
              </w:rPr>
              <w:fldChar w:fldCharType="end"/>
            </w:r>
          </w:hyperlink>
        </w:p>
        <w:p w:rsidR="00307D67" w:rsidRDefault="00897C1A">
          <w:pPr>
            <w:pStyle w:val="Sumrio2"/>
            <w:tabs>
              <w:tab w:val="right" w:leader="dot" w:pos="9061"/>
            </w:tabs>
            <w:rPr>
              <w:rStyle w:val="Hyperlink"/>
              <w:noProof/>
            </w:rPr>
          </w:pPr>
          <w:hyperlink w:anchor="_Toc388534076" w:history="1">
            <w:r w:rsidR="00307D67" w:rsidRPr="000F2CF5">
              <w:rPr>
                <w:rStyle w:val="Hyperlink"/>
                <w:noProof/>
              </w:rPr>
              <w:t>7.3 CRONOGRAMA DE AQUISIÇÃO</w:t>
            </w:r>
            <w:r w:rsidR="00307D67">
              <w:rPr>
                <w:noProof/>
                <w:webHidden/>
              </w:rPr>
              <w:tab/>
            </w:r>
            <w:r w:rsidR="00D44E12">
              <w:rPr>
                <w:noProof/>
                <w:webHidden/>
              </w:rPr>
              <w:fldChar w:fldCharType="begin"/>
            </w:r>
            <w:r w:rsidR="00307D67">
              <w:rPr>
                <w:noProof/>
                <w:webHidden/>
              </w:rPr>
              <w:instrText xml:space="preserve"> PAGEREF _Toc388534076 \h </w:instrText>
            </w:r>
            <w:r w:rsidR="00D44E12">
              <w:rPr>
                <w:noProof/>
                <w:webHidden/>
              </w:rPr>
            </w:r>
            <w:r w:rsidR="00D44E12">
              <w:rPr>
                <w:noProof/>
                <w:webHidden/>
              </w:rPr>
              <w:fldChar w:fldCharType="separate"/>
            </w:r>
            <w:r w:rsidR="00295F38">
              <w:rPr>
                <w:noProof/>
                <w:webHidden/>
              </w:rPr>
              <w:t>51</w:t>
            </w:r>
            <w:r w:rsidR="00D44E12">
              <w:rPr>
                <w:noProof/>
                <w:webHidden/>
              </w:rPr>
              <w:fldChar w:fldCharType="end"/>
            </w:r>
          </w:hyperlink>
        </w:p>
        <w:p w:rsidR="00307D67" w:rsidRPr="00307D67" w:rsidRDefault="00307D67" w:rsidP="00307D67">
          <w:pPr>
            <w:rPr>
              <w:noProof/>
            </w:rPr>
          </w:pPr>
        </w:p>
        <w:p w:rsidR="00307D67" w:rsidRDefault="00897C1A" w:rsidP="00307D67">
          <w:pPr>
            <w:pStyle w:val="Sumrio1"/>
          </w:pPr>
          <w:hyperlink w:anchor="_Toc388534077" w:history="1">
            <w:r w:rsidR="00307D67" w:rsidRPr="000F2CF5">
              <w:rPr>
                <w:rStyle w:val="Hyperlink"/>
              </w:rPr>
              <w:t>8. AVALIAÇÃO INSTITUCIONAL</w:t>
            </w:r>
            <w:r w:rsidR="00307D67">
              <w:rPr>
                <w:webHidden/>
              </w:rPr>
              <w:tab/>
            </w:r>
            <w:r w:rsidR="00D44E12">
              <w:rPr>
                <w:webHidden/>
              </w:rPr>
              <w:fldChar w:fldCharType="begin"/>
            </w:r>
            <w:r w:rsidR="00307D67">
              <w:rPr>
                <w:webHidden/>
              </w:rPr>
              <w:instrText xml:space="preserve"> PAGEREF _Toc388534077 \h </w:instrText>
            </w:r>
            <w:r w:rsidR="00D44E12">
              <w:rPr>
                <w:webHidden/>
              </w:rPr>
            </w:r>
            <w:r w:rsidR="00D44E12">
              <w:rPr>
                <w:webHidden/>
              </w:rPr>
              <w:fldChar w:fldCharType="separate"/>
            </w:r>
            <w:r w:rsidR="00295F38">
              <w:rPr>
                <w:webHidden/>
              </w:rPr>
              <w:t>53</w:t>
            </w:r>
            <w:r w:rsidR="00D44E12">
              <w:rPr>
                <w:webHidden/>
              </w:rPr>
              <w:fldChar w:fldCharType="end"/>
            </w:r>
          </w:hyperlink>
        </w:p>
        <w:p w:rsidR="00307D67" w:rsidRDefault="00897C1A">
          <w:pPr>
            <w:pStyle w:val="Sumrio2"/>
            <w:tabs>
              <w:tab w:val="right" w:leader="dot" w:pos="9061"/>
            </w:tabs>
            <w:rPr>
              <w:noProof/>
            </w:rPr>
          </w:pPr>
          <w:hyperlink w:anchor="_Toc388534078" w:history="1">
            <w:r w:rsidR="00307D67" w:rsidRPr="000F2CF5">
              <w:rPr>
                <w:rStyle w:val="Hyperlink"/>
                <w:noProof/>
              </w:rPr>
              <w:t>8.1 OBJETIVOS DA AVALIAÇÃO</w:t>
            </w:r>
            <w:r w:rsidR="00307D67">
              <w:rPr>
                <w:noProof/>
                <w:webHidden/>
              </w:rPr>
              <w:tab/>
            </w:r>
            <w:r w:rsidR="00D44E12">
              <w:rPr>
                <w:noProof/>
                <w:webHidden/>
              </w:rPr>
              <w:fldChar w:fldCharType="begin"/>
            </w:r>
            <w:r w:rsidR="00307D67">
              <w:rPr>
                <w:noProof/>
                <w:webHidden/>
              </w:rPr>
              <w:instrText xml:space="preserve"> PAGEREF _Toc388534078 \h </w:instrText>
            </w:r>
            <w:r w:rsidR="00D44E12">
              <w:rPr>
                <w:noProof/>
                <w:webHidden/>
              </w:rPr>
            </w:r>
            <w:r w:rsidR="00D44E12">
              <w:rPr>
                <w:noProof/>
                <w:webHidden/>
              </w:rPr>
              <w:fldChar w:fldCharType="separate"/>
            </w:r>
            <w:r w:rsidR="00295F38">
              <w:rPr>
                <w:noProof/>
                <w:webHidden/>
              </w:rPr>
              <w:t>53</w:t>
            </w:r>
            <w:r w:rsidR="00D44E12">
              <w:rPr>
                <w:noProof/>
                <w:webHidden/>
              </w:rPr>
              <w:fldChar w:fldCharType="end"/>
            </w:r>
          </w:hyperlink>
        </w:p>
        <w:p w:rsidR="00307D67" w:rsidRDefault="00897C1A">
          <w:pPr>
            <w:pStyle w:val="Sumrio2"/>
            <w:tabs>
              <w:tab w:val="right" w:leader="dot" w:pos="9061"/>
            </w:tabs>
            <w:rPr>
              <w:noProof/>
            </w:rPr>
          </w:pPr>
          <w:hyperlink w:anchor="_Toc388534079" w:history="1">
            <w:r w:rsidR="00307D67" w:rsidRPr="000F2CF5">
              <w:rPr>
                <w:rStyle w:val="Hyperlink"/>
                <w:noProof/>
              </w:rPr>
              <w:t>8.2 OBJETO DA AVALIAÇÃO</w:t>
            </w:r>
            <w:r w:rsidR="00307D67">
              <w:rPr>
                <w:noProof/>
                <w:webHidden/>
              </w:rPr>
              <w:tab/>
            </w:r>
            <w:r w:rsidR="00D44E12">
              <w:rPr>
                <w:noProof/>
                <w:webHidden/>
              </w:rPr>
              <w:fldChar w:fldCharType="begin"/>
            </w:r>
            <w:r w:rsidR="00307D67">
              <w:rPr>
                <w:noProof/>
                <w:webHidden/>
              </w:rPr>
              <w:instrText xml:space="preserve"> PAGEREF _Toc388534079 \h </w:instrText>
            </w:r>
            <w:r w:rsidR="00D44E12">
              <w:rPr>
                <w:noProof/>
                <w:webHidden/>
              </w:rPr>
            </w:r>
            <w:r w:rsidR="00D44E12">
              <w:rPr>
                <w:noProof/>
                <w:webHidden/>
              </w:rPr>
              <w:fldChar w:fldCharType="separate"/>
            </w:r>
            <w:r w:rsidR="00295F38">
              <w:rPr>
                <w:noProof/>
                <w:webHidden/>
              </w:rPr>
              <w:t>55</w:t>
            </w:r>
            <w:r w:rsidR="00D44E12">
              <w:rPr>
                <w:noProof/>
                <w:webHidden/>
              </w:rPr>
              <w:fldChar w:fldCharType="end"/>
            </w:r>
          </w:hyperlink>
        </w:p>
        <w:p w:rsidR="00307D67" w:rsidRDefault="00897C1A">
          <w:pPr>
            <w:pStyle w:val="Sumrio2"/>
            <w:tabs>
              <w:tab w:val="right" w:leader="dot" w:pos="9061"/>
            </w:tabs>
            <w:rPr>
              <w:noProof/>
            </w:rPr>
          </w:pPr>
          <w:hyperlink w:anchor="_Toc388534080" w:history="1">
            <w:r w:rsidR="00307D67" w:rsidRPr="000F2CF5">
              <w:rPr>
                <w:rStyle w:val="Hyperlink"/>
                <w:noProof/>
              </w:rPr>
              <w:t>8.3 PÚBLICO ALVO</w:t>
            </w:r>
            <w:r w:rsidR="00307D67">
              <w:rPr>
                <w:noProof/>
                <w:webHidden/>
              </w:rPr>
              <w:tab/>
            </w:r>
            <w:r w:rsidR="00D44E12">
              <w:rPr>
                <w:noProof/>
                <w:webHidden/>
              </w:rPr>
              <w:fldChar w:fldCharType="begin"/>
            </w:r>
            <w:r w:rsidR="00307D67">
              <w:rPr>
                <w:noProof/>
                <w:webHidden/>
              </w:rPr>
              <w:instrText xml:space="preserve"> PAGEREF _Toc388534080 \h </w:instrText>
            </w:r>
            <w:r w:rsidR="00D44E12">
              <w:rPr>
                <w:noProof/>
                <w:webHidden/>
              </w:rPr>
            </w:r>
            <w:r w:rsidR="00D44E12">
              <w:rPr>
                <w:noProof/>
                <w:webHidden/>
              </w:rPr>
              <w:fldChar w:fldCharType="separate"/>
            </w:r>
            <w:r w:rsidR="00295F38">
              <w:rPr>
                <w:noProof/>
                <w:webHidden/>
              </w:rPr>
              <w:t>55</w:t>
            </w:r>
            <w:r w:rsidR="00D44E12">
              <w:rPr>
                <w:noProof/>
                <w:webHidden/>
              </w:rPr>
              <w:fldChar w:fldCharType="end"/>
            </w:r>
          </w:hyperlink>
        </w:p>
        <w:p w:rsidR="00307D67" w:rsidRDefault="00897C1A">
          <w:pPr>
            <w:pStyle w:val="Sumrio2"/>
            <w:tabs>
              <w:tab w:val="right" w:leader="dot" w:pos="9061"/>
            </w:tabs>
            <w:rPr>
              <w:noProof/>
            </w:rPr>
          </w:pPr>
          <w:hyperlink w:anchor="_Toc388534081" w:history="1">
            <w:r w:rsidR="00307D67" w:rsidRPr="000F2CF5">
              <w:rPr>
                <w:rStyle w:val="Hyperlink"/>
                <w:noProof/>
              </w:rPr>
              <w:t>8.4 PROCEDIMENTOS</w:t>
            </w:r>
            <w:r w:rsidR="00307D67">
              <w:rPr>
                <w:noProof/>
                <w:webHidden/>
              </w:rPr>
              <w:tab/>
            </w:r>
            <w:r w:rsidR="00D44E12">
              <w:rPr>
                <w:noProof/>
                <w:webHidden/>
              </w:rPr>
              <w:fldChar w:fldCharType="begin"/>
            </w:r>
            <w:r w:rsidR="00307D67">
              <w:rPr>
                <w:noProof/>
                <w:webHidden/>
              </w:rPr>
              <w:instrText xml:space="preserve"> PAGEREF _Toc388534081 \h </w:instrText>
            </w:r>
            <w:r w:rsidR="00D44E12">
              <w:rPr>
                <w:noProof/>
                <w:webHidden/>
              </w:rPr>
            </w:r>
            <w:r w:rsidR="00D44E12">
              <w:rPr>
                <w:noProof/>
                <w:webHidden/>
              </w:rPr>
              <w:fldChar w:fldCharType="separate"/>
            </w:r>
            <w:r w:rsidR="00295F38">
              <w:rPr>
                <w:noProof/>
                <w:webHidden/>
              </w:rPr>
              <w:t>55</w:t>
            </w:r>
            <w:r w:rsidR="00D44E12">
              <w:rPr>
                <w:noProof/>
                <w:webHidden/>
              </w:rPr>
              <w:fldChar w:fldCharType="end"/>
            </w:r>
          </w:hyperlink>
        </w:p>
        <w:p w:rsidR="00307D67" w:rsidRDefault="00897C1A">
          <w:pPr>
            <w:pStyle w:val="Sumrio2"/>
            <w:tabs>
              <w:tab w:val="right" w:leader="dot" w:pos="9061"/>
            </w:tabs>
            <w:rPr>
              <w:rStyle w:val="Hyperlink"/>
              <w:noProof/>
            </w:rPr>
          </w:pPr>
          <w:hyperlink w:anchor="_Toc388534082" w:history="1">
            <w:r w:rsidR="00307D67" w:rsidRPr="000F2CF5">
              <w:rPr>
                <w:rStyle w:val="Hyperlink"/>
                <w:noProof/>
              </w:rPr>
              <w:t>8.5 ETAPAS ESTRATÉGIAS</w:t>
            </w:r>
            <w:r w:rsidR="00307D67">
              <w:rPr>
                <w:noProof/>
                <w:webHidden/>
              </w:rPr>
              <w:tab/>
            </w:r>
            <w:r w:rsidR="00D44E12">
              <w:rPr>
                <w:noProof/>
                <w:webHidden/>
              </w:rPr>
              <w:fldChar w:fldCharType="begin"/>
            </w:r>
            <w:r w:rsidR="00307D67">
              <w:rPr>
                <w:noProof/>
                <w:webHidden/>
              </w:rPr>
              <w:instrText xml:space="preserve"> PAGEREF _Toc388534082 \h </w:instrText>
            </w:r>
            <w:r w:rsidR="00D44E12">
              <w:rPr>
                <w:noProof/>
                <w:webHidden/>
              </w:rPr>
            </w:r>
            <w:r w:rsidR="00D44E12">
              <w:rPr>
                <w:noProof/>
                <w:webHidden/>
              </w:rPr>
              <w:fldChar w:fldCharType="separate"/>
            </w:r>
            <w:r w:rsidR="00295F38">
              <w:rPr>
                <w:noProof/>
                <w:webHidden/>
              </w:rPr>
              <w:t>56</w:t>
            </w:r>
            <w:r w:rsidR="00D44E12">
              <w:rPr>
                <w:noProof/>
                <w:webHidden/>
              </w:rPr>
              <w:fldChar w:fldCharType="end"/>
            </w:r>
          </w:hyperlink>
        </w:p>
        <w:p w:rsidR="00307D67" w:rsidRPr="00307D67" w:rsidRDefault="00307D67" w:rsidP="00307D67">
          <w:pPr>
            <w:rPr>
              <w:noProof/>
            </w:rPr>
          </w:pPr>
        </w:p>
        <w:p w:rsidR="00307D67" w:rsidRDefault="00897C1A" w:rsidP="00307D67">
          <w:pPr>
            <w:pStyle w:val="Sumrio1"/>
          </w:pPr>
          <w:hyperlink w:anchor="_Toc388534083" w:history="1">
            <w:r w:rsidR="00307D67" w:rsidRPr="000F2CF5">
              <w:rPr>
                <w:rStyle w:val="Hyperlink"/>
              </w:rPr>
              <w:t>9. ASPECTOS FINANCEIROS</w:t>
            </w:r>
            <w:r w:rsidR="00307D67">
              <w:rPr>
                <w:webHidden/>
              </w:rPr>
              <w:tab/>
            </w:r>
            <w:r w:rsidR="00D44E12">
              <w:rPr>
                <w:webHidden/>
              </w:rPr>
              <w:fldChar w:fldCharType="begin"/>
            </w:r>
            <w:r w:rsidR="00307D67">
              <w:rPr>
                <w:webHidden/>
              </w:rPr>
              <w:instrText xml:space="preserve"> PAGEREF _Toc388534083 \h </w:instrText>
            </w:r>
            <w:r w:rsidR="00D44E12">
              <w:rPr>
                <w:webHidden/>
              </w:rPr>
            </w:r>
            <w:r w:rsidR="00D44E12">
              <w:rPr>
                <w:webHidden/>
              </w:rPr>
              <w:fldChar w:fldCharType="separate"/>
            </w:r>
            <w:r w:rsidR="00295F38">
              <w:rPr>
                <w:webHidden/>
              </w:rPr>
              <w:t>58</w:t>
            </w:r>
            <w:r w:rsidR="00D44E12">
              <w:rPr>
                <w:webHidden/>
              </w:rPr>
              <w:fldChar w:fldCharType="end"/>
            </w:r>
          </w:hyperlink>
        </w:p>
        <w:p w:rsidR="00307D67" w:rsidRDefault="00897C1A">
          <w:pPr>
            <w:pStyle w:val="Sumrio2"/>
            <w:tabs>
              <w:tab w:val="right" w:leader="dot" w:pos="9061"/>
            </w:tabs>
            <w:rPr>
              <w:rStyle w:val="Hyperlink"/>
              <w:noProof/>
            </w:rPr>
          </w:pPr>
          <w:hyperlink w:anchor="_Toc388534084" w:history="1">
            <w:r w:rsidR="00307D67" w:rsidRPr="000F2CF5">
              <w:rPr>
                <w:rStyle w:val="Hyperlink"/>
                <w:noProof/>
              </w:rPr>
              <w:t>9.1 PLANO DE INVESTIMENTOS</w:t>
            </w:r>
            <w:r w:rsidR="00307D67">
              <w:rPr>
                <w:noProof/>
                <w:webHidden/>
              </w:rPr>
              <w:tab/>
            </w:r>
            <w:r w:rsidR="00D44E12">
              <w:rPr>
                <w:noProof/>
                <w:webHidden/>
              </w:rPr>
              <w:fldChar w:fldCharType="begin"/>
            </w:r>
            <w:r w:rsidR="00307D67">
              <w:rPr>
                <w:noProof/>
                <w:webHidden/>
              </w:rPr>
              <w:instrText xml:space="preserve"> PAGEREF _Toc388534084 \h </w:instrText>
            </w:r>
            <w:r w:rsidR="00D44E12">
              <w:rPr>
                <w:noProof/>
                <w:webHidden/>
              </w:rPr>
            </w:r>
            <w:r w:rsidR="00D44E12">
              <w:rPr>
                <w:noProof/>
                <w:webHidden/>
              </w:rPr>
              <w:fldChar w:fldCharType="separate"/>
            </w:r>
            <w:r w:rsidR="00295F38">
              <w:rPr>
                <w:noProof/>
                <w:webHidden/>
              </w:rPr>
              <w:t>58</w:t>
            </w:r>
            <w:r w:rsidR="00D44E12">
              <w:rPr>
                <w:noProof/>
                <w:webHidden/>
              </w:rPr>
              <w:fldChar w:fldCharType="end"/>
            </w:r>
          </w:hyperlink>
        </w:p>
        <w:p w:rsidR="00307D67" w:rsidRPr="00307D67" w:rsidRDefault="00307D67" w:rsidP="00307D67">
          <w:pPr>
            <w:rPr>
              <w:noProof/>
            </w:rPr>
          </w:pPr>
        </w:p>
        <w:p w:rsidR="00307D67" w:rsidRPr="00307D67" w:rsidRDefault="00897C1A" w:rsidP="00307D67">
          <w:pPr>
            <w:pStyle w:val="Sumrio1"/>
          </w:pPr>
          <w:hyperlink w:anchor="_Toc388534085" w:history="1">
            <w:r w:rsidR="00307D67" w:rsidRPr="00307D67">
              <w:rPr>
                <w:rStyle w:val="Hyperlink"/>
              </w:rPr>
              <w:t>10. REFERÊNCIAS</w:t>
            </w:r>
            <w:r w:rsidR="00307D67" w:rsidRPr="00307D67">
              <w:rPr>
                <w:webHidden/>
              </w:rPr>
              <w:tab/>
            </w:r>
            <w:r w:rsidR="00D44E12" w:rsidRPr="00307D67">
              <w:rPr>
                <w:webHidden/>
              </w:rPr>
              <w:fldChar w:fldCharType="begin"/>
            </w:r>
            <w:r w:rsidR="00307D67" w:rsidRPr="00307D67">
              <w:rPr>
                <w:webHidden/>
              </w:rPr>
              <w:instrText xml:space="preserve"> PAGEREF _Toc388534085 \h </w:instrText>
            </w:r>
            <w:r w:rsidR="00D44E12" w:rsidRPr="00307D67">
              <w:rPr>
                <w:webHidden/>
              </w:rPr>
            </w:r>
            <w:r w:rsidR="00D44E12" w:rsidRPr="00307D67">
              <w:rPr>
                <w:webHidden/>
              </w:rPr>
              <w:fldChar w:fldCharType="separate"/>
            </w:r>
            <w:r w:rsidR="00295F38">
              <w:rPr>
                <w:webHidden/>
              </w:rPr>
              <w:t>60</w:t>
            </w:r>
            <w:r w:rsidR="00D44E12" w:rsidRPr="00307D67">
              <w:rPr>
                <w:webHidden/>
              </w:rPr>
              <w:fldChar w:fldCharType="end"/>
            </w:r>
          </w:hyperlink>
        </w:p>
        <w:p w:rsidR="00307D67" w:rsidRDefault="00D44E12">
          <w:r>
            <w:rPr>
              <w:b/>
              <w:bCs/>
            </w:rPr>
            <w:fldChar w:fldCharType="end"/>
          </w:r>
        </w:p>
      </w:sdtContent>
    </w:sdt>
    <w:p w:rsidR="007F62FA" w:rsidRDefault="007F62FA">
      <w:pPr>
        <w:rPr>
          <w:b/>
          <w:sz w:val="24"/>
          <w:szCs w:val="24"/>
        </w:rPr>
      </w:pPr>
    </w:p>
    <w:p w:rsidR="00A41024" w:rsidRDefault="00A41024">
      <w:pPr>
        <w:rPr>
          <w:b/>
          <w:sz w:val="24"/>
          <w:szCs w:val="24"/>
        </w:rPr>
      </w:pPr>
    </w:p>
    <w:p w:rsidR="00A41024" w:rsidRDefault="00A41024">
      <w:pPr>
        <w:rPr>
          <w:b/>
          <w:sz w:val="24"/>
          <w:szCs w:val="24"/>
        </w:rPr>
      </w:pPr>
      <w:r>
        <w:rPr>
          <w:b/>
          <w:sz w:val="24"/>
          <w:szCs w:val="24"/>
        </w:rPr>
        <w:br w:type="page"/>
      </w:r>
    </w:p>
    <w:p w:rsidR="00A41024" w:rsidRPr="00936F9D" w:rsidRDefault="00A41024" w:rsidP="005D043D">
      <w:pPr>
        <w:pStyle w:val="Ttulo1"/>
      </w:pPr>
      <w:bookmarkStart w:id="1" w:name="_Toc388534025"/>
      <w:r>
        <w:lastRenderedPageBreak/>
        <w:t>SUMÁRIO EXECUTIVO</w:t>
      </w:r>
      <w:bookmarkEnd w:id="1"/>
    </w:p>
    <w:p w:rsidR="003C34A2" w:rsidRDefault="003C34A2" w:rsidP="006A795A">
      <w:pPr>
        <w:spacing w:before="120" w:after="120" w:line="360" w:lineRule="auto"/>
        <w:rPr>
          <w:sz w:val="24"/>
          <w:szCs w:val="24"/>
        </w:rPr>
      </w:pPr>
      <w:r>
        <w:rPr>
          <w:sz w:val="24"/>
          <w:szCs w:val="24"/>
        </w:rPr>
        <w:t xml:space="preserve">Este Plano de Desenvolvimento Institucional tem como objetivo mostrar de que forma será melhorada a qualidade das atividades desenvolvidas no campus, assim como a sua expansão. Objetivamente, os cursos de graduação atuais serão mantidos e acrescidos dois novos: o Curso Superior de Tecnologia em Logística e o Curso de Graduação em Engenharia Elétrica. Além desses, serão ofertados cursos de pós-graduação </w:t>
      </w:r>
      <w:r w:rsidRPr="003C34A2">
        <w:rPr>
          <w:i/>
          <w:sz w:val="24"/>
          <w:szCs w:val="24"/>
        </w:rPr>
        <w:t>lato sensu</w:t>
      </w:r>
      <w:r>
        <w:rPr>
          <w:sz w:val="24"/>
          <w:szCs w:val="24"/>
        </w:rPr>
        <w:t xml:space="preserve"> (Gestão Industrial, Logística, Redes e Sistemas Distribuídos, Controle e Automação Industrial, Ciência dos Materiais, Sistemas Eletrônicos e Tecnologia Java) e </w:t>
      </w:r>
      <w:r w:rsidRPr="003C34A2">
        <w:rPr>
          <w:i/>
          <w:sz w:val="24"/>
          <w:szCs w:val="24"/>
        </w:rPr>
        <w:t>stricto senso</w:t>
      </w:r>
      <w:r>
        <w:rPr>
          <w:sz w:val="24"/>
          <w:szCs w:val="24"/>
        </w:rPr>
        <w:t xml:space="preserve"> (Mestrado Profissional em Engenharia Elétrica).</w:t>
      </w:r>
      <w:r w:rsidR="009904AE">
        <w:rPr>
          <w:sz w:val="24"/>
          <w:szCs w:val="24"/>
        </w:rPr>
        <w:t xml:space="preserve"> Para isso será necessário ampliar a infraestrutura atual com a criação de 18 novos laboratórios e 5 salas de aula e ampliar o quadro de colaboradores em aproximadamente 50%, especialmente os de regime Dedicaç</w:t>
      </w:r>
      <w:r w:rsidR="00486FF3">
        <w:rPr>
          <w:sz w:val="24"/>
          <w:szCs w:val="24"/>
        </w:rPr>
        <w:t xml:space="preserve">ão Exclusiva. </w:t>
      </w:r>
      <w:r w:rsidR="00ED653E">
        <w:rPr>
          <w:sz w:val="24"/>
          <w:szCs w:val="24"/>
        </w:rPr>
        <w:t xml:space="preserve">O investimento médio previsto é da ordem de 9,5 milhões de reais anuais, ao longo do período, dividido em dotação orçamentária oficial e </w:t>
      </w:r>
      <w:r w:rsidR="00101552">
        <w:rPr>
          <w:sz w:val="24"/>
          <w:szCs w:val="24"/>
        </w:rPr>
        <w:t>extra-orçamentário</w:t>
      </w:r>
      <w:r w:rsidR="00ED653E">
        <w:rPr>
          <w:sz w:val="24"/>
          <w:szCs w:val="24"/>
        </w:rPr>
        <w:t>, que serão adquiridos através de projetos de pesquisa e desenvolvimento e negociações com emendas parlamentares.</w:t>
      </w:r>
      <w:r w:rsidR="00BF0B23">
        <w:rPr>
          <w:sz w:val="24"/>
          <w:szCs w:val="24"/>
        </w:rPr>
        <w:t xml:space="preserve"> A organização do campus permanecerá inalterada, com uma diretoria-fim (Diretoria de Ensino) e uma diretoria-meio (Diretoria d</w:t>
      </w:r>
      <w:r w:rsidR="00725FFD">
        <w:rPr>
          <w:sz w:val="24"/>
          <w:szCs w:val="24"/>
        </w:rPr>
        <w:t>e Administração e Planejamento). S</w:t>
      </w:r>
      <w:r w:rsidR="00BF0B23">
        <w:rPr>
          <w:sz w:val="24"/>
          <w:szCs w:val="24"/>
        </w:rPr>
        <w:t>erão mantidas as políticas de atendimento aos dis</w:t>
      </w:r>
      <w:r w:rsidR="00B9213A">
        <w:rPr>
          <w:sz w:val="24"/>
          <w:szCs w:val="24"/>
        </w:rPr>
        <w:t>centes e, se possível, ampliadas</w:t>
      </w:r>
      <w:r w:rsidR="00BF0B23">
        <w:rPr>
          <w:sz w:val="24"/>
          <w:szCs w:val="24"/>
        </w:rPr>
        <w:t xml:space="preserve">, para que a missão do campus de </w:t>
      </w:r>
      <w:r w:rsidR="00BF0B23" w:rsidRPr="00BF0B23">
        <w:rPr>
          <w:b/>
          <w:sz w:val="24"/>
          <w:szCs w:val="24"/>
        </w:rPr>
        <w:t xml:space="preserve">promover educação tecnológica e pesquisa aplicada com qualidade para a sociedade amazonense </w:t>
      </w:r>
      <w:r w:rsidR="00BF0B23" w:rsidRPr="00725FFD">
        <w:rPr>
          <w:sz w:val="24"/>
          <w:szCs w:val="24"/>
        </w:rPr>
        <w:t>possa ser materializada</w:t>
      </w:r>
      <w:r w:rsidR="00BF0B23">
        <w:rPr>
          <w:sz w:val="24"/>
          <w:szCs w:val="24"/>
        </w:rPr>
        <w:t>, de m</w:t>
      </w:r>
      <w:r w:rsidR="00B9213A">
        <w:rPr>
          <w:sz w:val="24"/>
          <w:szCs w:val="24"/>
        </w:rPr>
        <w:t>aneira a</w:t>
      </w:r>
      <w:r w:rsidR="00BF0B23">
        <w:rPr>
          <w:sz w:val="24"/>
          <w:szCs w:val="24"/>
        </w:rPr>
        <w:t xml:space="preserve"> cumprir sua visão de futuro, que é </w:t>
      </w:r>
      <w:r w:rsidR="00B9213A">
        <w:rPr>
          <w:sz w:val="24"/>
          <w:szCs w:val="24"/>
        </w:rPr>
        <w:t xml:space="preserve">de </w:t>
      </w:r>
      <w:r w:rsidR="00BF0B23" w:rsidRPr="00BF0B23">
        <w:rPr>
          <w:b/>
          <w:sz w:val="24"/>
          <w:szCs w:val="24"/>
        </w:rPr>
        <w:t>ser reconhecido como instituição de educação tecnológica e pesquisa aplicada em um ambiente participativo e de valorização do ser humano</w:t>
      </w:r>
      <w:r w:rsidR="00BF0B23">
        <w:rPr>
          <w:sz w:val="24"/>
          <w:szCs w:val="24"/>
        </w:rPr>
        <w:t>.</w:t>
      </w:r>
      <w:r w:rsidR="00101552">
        <w:rPr>
          <w:sz w:val="24"/>
          <w:szCs w:val="24"/>
        </w:rPr>
        <w:t xml:space="preserve"> </w:t>
      </w:r>
      <w:r w:rsidR="00DE38D5">
        <w:rPr>
          <w:sz w:val="24"/>
          <w:szCs w:val="24"/>
        </w:rPr>
        <w:t>O acompanhamento e a retificação dos objetivos e metas aqui contidos serão feitos através de uma sistemática de avaliação institucional que contempla as dez dimensões do SINAES.</w:t>
      </w:r>
    </w:p>
    <w:p w:rsidR="005D043D" w:rsidRDefault="005D043D">
      <w:pPr>
        <w:rPr>
          <w:rFonts w:eastAsia="Times New Roman" w:cs="Arial"/>
          <w:sz w:val="24"/>
          <w:szCs w:val="24"/>
          <w:lang w:eastAsia="pt-BR"/>
        </w:rPr>
      </w:pPr>
      <w:r>
        <w:rPr>
          <w:rFonts w:eastAsia="Times New Roman" w:cs="Arial"/>
          <w:sz w:val="24"/>
          <w:szCs w:val="24"/>
          <w:lang w:eastAsia="pt-BR"/>
        </w:rPr>
        <w:br w:type="page"/>
      </w:r>
    </w:p>
    <w:p w:rsidR="00BC7FFB" w:rsidRDefault="00BC7FFB" w:rsidP="00BC7FFB">
      <w:pPr>
        <w:pStyle w:val="Ttulo1"/>
      </w:pPr>
      <w:bookmarkStart w:id="2" w:name="_Toc388534026"/>
      <w:r>
        <w:lastRenderedPageBreak/>
        <w:t>1. PERFIL INSTITUCIONAL</w:t>
      </w:r>
      <w:bookmarkEnd w:id="2"/>
    </w:p>
    <w:p w:rsidR="00000EDB" w:rsidRPr="00936F9D" w:rsidRDefault="00BC7FFB" w:rsidP="00BC7FFB">
      <w:pPr>
        <w:pStyle w:val="Ttulo2"/>
      </w:pPr>
      <w:bookmarkStart w:id="3" w:name="_Toc388534027"/>
      <w:r>
        <w:t>1.</w:t>
      </w:r>
      <w:r w:rsidR="00285847" w:rsidRPr="00936F9D">
        <w:t>1</w:t>
      </w:r>
      <w:r w:rsidR="00B6428D">
        <w:t xml:space="preserve"> </w:t>
      </w:r>
      <w:r w:rsidR="00071EC6" w:rsidRPr="00936F9D">
        <w:t>HISTÓRICO</w:t>
      </w:r>
      <w:bookmarkEnd w:id="3"/>
    </w:p>
    <w:p w:rsidR="00936F9D" w:rsidRPr="00936F9D" w:rsidRDefault="00936F9D" w:rsidP="00936F9D">
      <w:pPr>
        <w:pStyle w:val="Corpodetexto"/>
        <w:tabs>
          <w:tab w:val="clear" w:pos="709"/>
        </w:tabs>
        <w:rPr>
          <w:rFonts w:asciiTheme="minorHAnsi" w:hAnsiTheme="minorHAnsi" w:cs="Arial"/>
          <w:szCs w:val="24"/>
        </w:rPr>
      </w:pPr>
      <w:r w:rsidRPr="00936F9D">
        <w:rPr>
          <w:rFonts w:asciiTheme="minorHAnsi" w:hAnsiTheme="minorHAnsi" w:cs="Arial"/>
          <w:szCs w:val="24"/>
        </w:rPr>
        <w:t>Com a missão de promover uma educação de excelência através do ensino, pesquisa e extensão, visando à formação do cidadão crítico, autônomo e empreendedor, comprometido com o desenvolvimento social, científico e tecnológico do País, no dia 29 de dezembro de 2008, o Presidente da República, Luís Inácio Lula da Silva, sancionou a lei nº. 11.892, que criou 38 Institutos Federais de Educação, Ciência e Tecnologia</w:t>
      </w:r>
      <w:r>
        <w:rPr>
          <w:rFonts w:asciiTheme="minorHAnsi" w:hAnsiTheme="minorHAnsi" w:cs="Arial"/>
          <w:szCs w:val="24"/>
        </w:rPr>
        <w:t>.</w:t>
      </w:r>
      <w:r w:rsidR="00B6428D">
        <w:rPr>
          <w:rFonts w:asciiTheme="minorHAnsi" w:hAnsiTheme="minorHAnsi" w:cs="Arial"/>
          <w:szCs w:val="24"/>
        </w:rPr>
        <w:t xml:space="preserve"> </w:t>
      </w:r>
      <w:r>
        <w:rPr>
          <w:rFonts w:asciiTheme="minorHAnsi" w:hAnsiTheme="minorHAnsi" w:cs="Arial"/>
          <w:szCs w:val="24"/>
        </w:rPr>
        <w:t>Esse ato representou,</w:t>
      </w:r>
      <w:r w:rsidRPr="00936F9D">
        <w:rPr>
          <w:rFonts w:asciiTheme="minorHAnsi" w:hAnsiTheme="minorHAnsi" w:cs="Arial"/>
          <w:szCs w:val="24"/>
        </w:rPr>
        <w:t xml:space="preserve"> assim, um salto qualitativo na educação voltada a milhares de jovens e adultos em todas as unidades da federação.</w:t>
      </w:r>
    </w:p>
    <w:p w:rsidR="00936F9D" w:rsidRPr="00936F9D" w:rsidRDefault="00936F9D" w:rsidP="00936F9D">
      <w:pPr>
        <w:pStyle w:val="Corpodetexto"/>
        <w:rPr>
          <w:rFonts w:asciiTheme="minorHAnsi" w:hAnsiTheme="minorHAnsi" w:cs="Arial"/>
          <w:szCs w:val="24"/>
        </w:rPr>
      </w:pPr>
      <w:r w:rsidRPr="00936F9D">
        <w:rPr>
          <w:rFonts w:asciiTheme="minorHAnsi" w:hAnsiTheme="minorHAnsi" w:cs="Arial"/>
          <w:szCs w:val="24"/>
        </w:rPr>
        <w:t>O Instituto Federal de Educação, Ciência e Tecnologia do Amazonas foi criado com a união de três autarquias federais já existentes</w:t>
      </w:r>
      <w:r>
        <w:rPr>
          <w:rFonts w:asciiTheme="minorHAnsi" w:hAnsiTheme="minorHAnsi" w:cs="Arial"/>
          <w:szCs w:val="24"/>
        </w:rPr>
        <w:t xml:space="preserve"> no Estado do Amazonas:</w:t>
      </w:r>
      <w:r w:rsidRPr="00936F9D">
        <w:rPr>
          <w:rFonts w:asciiTheme="minorHAnsi" w:hAnsiTheme="minorHAnsi" w:cs="Arial"/>
          <w:szCs w:val="24"/>
        </w:rPr>
        <w:t xml:space="preserve"> o Centro Federal de Educação Tecnológica do Amazonas, a Escola Agrotécnica Federal de Manaus e a Escola Agrotécnica de São Gabriel da Cachoeira.</w:t>
      </w:r>
    </w:p>
    <w:p w:rsidR="00936F9D" w:rsidRPr="00936F9D" w:rsidRDefault="00936F9D" w:rsidP="00936F9D">
      <w:pPr>
        <w:pStyle w:val="NormalWeb"/>
        <w:spacing w:line="360" w:lineRule="auto"/>
        <w:jc w:val="both"/>
        <w:rPr>
          <w:rFonts w:asciiTheme="minorHAnsi" w:hAnsiTheme="minorHAnsi" w:cs="Arial"/>
          <w:szCs w:val="24"/>
        </w:rPr>
      </w:pPr>
      <w:r w:rsidRPr="00936F9D">
        <w:rPr>
          <w:rFonts w:asciiTheme="minorHAnsi" w:hAnsiTheme="minorHAnsi" w:cs="Arial"/>
          <w:szCs w:val="24"/>
        </w:rPr>
        <w:t xml:space="preserve">O Centro Federal de Educação Tecnológica do Amazonas </w:t>
      </w:r>
      <w:r>
        <w:rPr>
          <w:rFonts w:asciiTheme="minorHAnsi" w:hAnsiTheme="minorHAnsi" w:cs="Arial"/>
          <w:szCs w:val="24"/>
        </w:rPr>
        <w:t>(</w:t>
      </w:r>
      <w:r w:rsidRPr="00936F9D">
        <w:rPr>
          <w:rFonts w:asciiTheme="minorHAnsi" w:hAnsiTheme="minorHAnsi" w:cs="Arial"/>
          <w:szCs w:val="24"/>
        </w:rPr>
        <w:t>CEFET-AM</w:t>
      </w:r>
      <w:r>
        <w:rPr>
          <w:rFonts w:asciiTheme="minorHAnsi" w:hAnsiTheme="minorHAnsi" w:cs="Arial"/>
          <w:szCs w:val="24"/>
        </w:rPr>
        <w:t>)</w:t>
      </w:r>
      <w:r w:rsidRPr="00936F9D">
        <w:rPr>
          <w:rFonts w:asciiTheme="minorHAnsi" w:hAnsiTheme="minorHAnsi" w:cs="Arial"/>
          <w:szCs w:val="24"/>
        </w:rPr>
        <w:t xml:space="preserve"> foi criado através do Decreto Presidencial de </w:t>
      </w:r>
      <w:hyperlink r:id="rId14" w:tooltip="26 de março" w:history="1">
        <w:r w:rsidRPr="00936F9D">
          <w:rPr>
            <w:rStyle w:val="Hyperlink"/>
            <w:rFonts w:asciiTheme="minorHAnsi" w:hAnsiTheme="minorHAnsi" w:cs="Arial"/>
            <w:color w:val="auto"/>
            <w:szCs w:val="24"/>
            <w:u w:val="none"/>
          </w:rPr>
          <w:t>26 de março</w:t>
        </w:r>
      </w:hyperlink>
      <w:r w:rsidRPr="00936F9D">
        <w:rPr>
          <w:rFonts w:asciiTheme="minorHAnsi" w:hAnsiTheme="minorHAnsi" w:cs="Arial"/>
          <w:szCs w:val="24"/>
        </w:rPr>
        <w:t xml:space="preserve"> de </w:t>
      </w:r>
      <w:hyperlink r:id="rId15" w:tooltip="2001" w:history="1">
        <w:r w:rsidRPr="00936F9D">
          <w:rPr>
            <w:rStyle w:val="Hyperlink"/>
            <w:rFonts w:asciiTheme="minorHAnsi" w:hAnsiTheme="minorHAnsi" w:cs="Arial"/>
            <w:color w:val="auto"/>
            <w:szCs w:val="24"/>
            <w:u w:val="none"/>
          </w:rPr>
          <w:t>2001</w:t>
        </w:r>
      </w:hyperlink>
      <w:r w:rsidRPr="00936F9D">
        <w:rPr>
          <w:rFonts w:asciiTheme="minorHAnsi" w:hAnsiTheme="minorHAnsi" w:cs="Arial"/>
          <w:szCs w:val="24"/>
        </w:rPr>
        <w:t xml:space="preserve">, publicado no </w:t>
      </w:r>
      <w:hyperlink r:id="rId16" w:tooltip="Diário Oficial da União" w:history="1">
        <w:r w:rsidRPr="00936F9D">
          <w:rPr>
            <w:rStyle w:val="Hyperlink"/>
            <w:rFonts w:asciiTheme="minorHAnsi" w:hAnsiTheme="minorHAnsi" w:cs="Arial"/>
            <w:color w:val="auto"/>
            <w:szCs w:val="24"/>
            <w:u w:val="none"/>
          </w:rPr>
          <w:t>Diário Oficial da União</w:t>
        </w:r>
      </w:hyperlink>
      <w:r w:rsidRPr="00936F9D">
        <w:rPr>
          <w:rFonts w:asciiTheme="minorHAnsi" w:hAnsiTheme="minorHAnsi" w:cs="Arial"/>
          <w:szCs w:val="24"/>
        </w:rPr>
        <w:t xml:space="preserve"> de </w:t>
      </w:r>
      <w:hyperlink r:id="rId17" w:tooltip="27 de março" w:history="1">
        <w:r w:rsidRPr="00936F9D">
          <w:rPr>
            <w:rStyle w:val="Hyperlink"/>
            <w:rFonts w:asciiTheme="minorHAnsi" w:hAnsiTheme="minorHAnsi" w:cs="Arial"/>
            <w:color w:val="auto"/>
            <w:szCs w:val="24"/>
            <w:u w:val="none"/>
          </w:rPr>
          <w:t>27 de março</w:t>
        </w:r>
      </w:hyperlink>
      <w:r w:rsidRPr="00936F9D">
        <w:rPr>
          <w:rFonts w:asciiTheme="minorHAnsi" w:hAnsiTheme="minorHAnsi" w:cs="Arial"/>
          <w:szCs w:val="24"/>
        </w:rPr>
        <w:t xml:space="preserve"> de </w:t>
      </w:r>
      <w:hyperlink r:id="rId18" w:tooltip="2001" w:history="1">
        <w:r w:rsidRPr="00936F9D">
          <w:rPr>
            <w:rStyle w:val="Hyperlink"/>
            <w:rFonts w:asciiTheme="minorHAnsi" w:hAnsiTheme="minorHAnsi" w:cs="Arial"/>
            <w:color w:val="auto"/>
            <w:szCs w:val="24"/>
            <w:u w:val="none"/>
          </w:rPr>
          <w:t>2001</w:t>
        </w:r>
      </w:hyperlink>
      <w:r w:rsidRPr="00936F9D">
        <w:rPr>
          <w:rFonts w:asciiTheme="minorHAnsi" w:hAnsiTheme="minorHAnsi" w:cs="Arial"/>
          <w:szCs w:val="24"/>
        </w:rPr>
        <w:t xml:space="preserve">, implantado em razão da transformação da então Escola Técnica Federal do Amazonas, denominação dada em 1965. Sua origem histórica oriunda é a </w:t>
      </w:r>
      <w:hyperlink r:id="rId19" w:tooltip="Escola de Aprendizes Artífices" w:history="1">
        <w:r w:rsidRPr="00936F9D">
          <w:rPr>
            <w:rStyle w:val="Hyperlink"/>
            <w:rFonts w:asciiTheme="minorHAnsi" w:hAnsiTheme="minorHAnsi" w:cs="Arial"/>
            <w:color w:val="auto"/>
            <w:szCs w:val="24"/>
            <w:u w:val="none"/>
          </w:rPr>
          <w:t>Escola de Aprendizes Artífices</w:t>
        </w:r>
      </w:hyperlink>
      <w:r w:rsidRPr="00936F9D">
        <w:rPr>
          <w:rFonts w:asciiTheme="minorHAnsi" w:hAnsiTheme="minorHAnsi" w:cs="Arial"/>
          <w:szCs w:val="24"/>
        </w:rPr>
        <w:t xml:space="preserve">, instalada em </w:t>
      </w:r>
      <w:hyperlink r:id="rId20" w:tooltip="1 de outubro" w:history="1">
        <w:r w:rsidRPr="00936F9D">
          <w:rPr>
            <w:rStyle w:val="Hyperlink"/>
            <w:rFonts w:asciiTheme="minorHAnsi" w:hAnsiTheme="minorHAnsi" w:cs="Arial"/>
            <w:color w:val="auto"/>
            <w:szCs w:val="24"/>
            <w:u w:val="none"/>
          </w:rPr>
          <w:t>1º de outubro</w:t>
        </w:r>
      </w:hyperlink>
      <w:r w:rsidRPr="00936F9D">
        <w:rPr>
          <w:rFonts w:asciiTheme="minorHAnsi" w:hAnsiTheme="minorHAnsi" w:cs="Arial"/>
          <w:szCs w:val="24"/>
        </w:rPr>
        <w:t xml:space="preserve"> de </w:t>
      </w:r>
      <w:hyperlink r:id="rId21" w:tooltip="1910" w:history="1">
        <w:r w:rsidRPr="00936F9D">
          <w:rPr>
            <w:rStyle w:val="Hyperlink"/>
            <w:rFonts w:asciiTheme="minorHAnsi" w:hAnsiTheme="minorHAnsi" w:cs="Arial"/>
            <w:color w:val="auto"/>
            <w:szCs w:val="24"/>
            <w:u w:val="none"/>
          </w:rPr>
          <w:t>1910</w:t>
        </w:r>
      </w:hyperlink>
      <w:r w:rsidRPr="00936F9D">
        <w:rPr>
          <w:rFonts w:asciiTheme="minorHAnsi" w:hAnsiTheme="minorHAnsi" w:cs="Arial"/>
          <w:szCs w:val="24"/>
        </w:rPr>
        <w:t xml:space="preserve">, seguindo </w:t>
      </w:r>
      <w:hyperlink r:id="rId22" w:tooltip="Decreto Nº 7.566 (página não existe)" w:history="1">
        <w:r>
          <w:rPr>
            <w:rStyle w:val="Hyperlink"/>
            <w:rFonts w:asciiTheme="minorHAnsi" w:hAnsiTheme="minorHAnsi" w:cs="Arial"/>
            <w:color w:val="auto"/>
            <w:szCs w:val="24"/>
            <w:u w:val="none"/>
          </w:rPr>
          <w:t>Decreto n</w:t>
        </w:r>
        <w:r w:rsidRPr="00936F9D">
          <w:rPr>
            <w:rStyle w:val="Hyperlink"/>
            <w:rFonts w:asciiTheme="minorHAnsi" w:hAnsiTheme="minorHAnsi" w:cs="Arial"/>
            <w:color w:val="auto"/>
            <w:szCs w:val="24"/>
            <w:u w:val="none"/>
          </w:rPr>
          <w:t>º 7.566</w:t>
        </w:r>
      </w:hyperlink>
      <w:r w:rsidRPr="00936F9D">
        <w:rPr>
          <w:rFonts w:asciiTheme="minorHAnsi" w:hAnsiTheme="minorHAnsi" w:cs="Arial"/>
          <w:szCs w:val="24"/>
        </w:rPr>
        <w:t xml:space="preserve"> de </w:t>
      </w:r>
      <w:hyperlink r:id="rId23" w:tooltip="23 de setembro" w:history="1">
        <w:r w:rsidRPr="00936F9D">
          <w:rPr>
            <w:rStyle w:val="Hyperlink"/>
            <w:rFonts w:asciiTheme="minorHAnsi" w:hAnsiTheme="minorHAnsi" w:cs="Arial"/>
            <w:color w:val="auto"/>
            <w:szCs w:val="24"/>
            <w:u w:val="none"/>
          </w:rPr>
          <w:t>23 de setembro</w:t>
        </w:r>
      </w:hyperlink>
      <w:r w:rsidRPr="00936F9D">
        <w:rPr>
          <w:rFonts w:asciiTheme="minorHAnsi" w:hAnsiTheme="minorHAnsi" w:cs="Arial"/>
          <w:szCs w:val="24"/>
        </w:rPr>
        <w:t xml:space="preserve"> de </w:t>
      </w:r>
      <w:hyperlink r:id="rId24" w:tooltip="1909" w:history="1">
        <w:r w:rsidRPr="00936F9D">
          <w:rPr>
            <w:rStyle w:val="Hyperlink"/>
            <w:rFonts w:asciiTheme="minorHAnsi" w:hAnsiTheme="minorHAnsi" w:cs="Arial"/>
            <w:color w:val="auto"/>
            <w:szCs w:val="24"/>
            <w:u w:val="none"/>
          </w:rPr>
          <w:t>1909</w:t>
        </w:r>
      </w:hyperlink>
      <w:r w:rsidRPr="00936F9D">
        <w:rPr>
          <w:rFonts w:asciiTheme="minorHAnsi" w:hAnsiTheme="minorHAnsi" w:cs="Arial"/>
          <w:szCs w:val="24"/>
        </w:rPr>
        <w:t xml:space="preserve">, assinado pelo então presidente </w:t>
      </w:r>
      <w:hyperlink r:id="rId25" w:tooltip="Nilo Peçanha" w:history="1">
        <w:r w:rsidRPr="00936F9D">
          <w:rPr>
            <w:rStyle w:val="Hyperlink"/>
            <w:rFonts w:asciiTheme="minorHAnsi" w:hAnsiTheme="minorHAnsi" w:cs="Arial"/>
            <w:color w:val="auto"/>
            <w:szCs w:val="24"/>
            <w:u w:val="none"/>
          </w:rPr>
          <w:t>Nilo Peçanha</w:t>
        </w:r>
      </w:hyperlink>
      <w:r w:rsidRPr="00936F9D">
        <w:rPr>
          <w:rFonts w:asciiTheme="minorHAnsi" w:hAnsiTheme="minorHAnsi" w:cs="Arial"/>
          <w:szCs w:val="24"/>
        </w:rPr>
        <w:t xml:space="preserve">. Durante o </w:t>
      </w:r>
      <w:hyperlink r:id="rId26" w:tooltip="Estado Novo" w:history="1">
        <w:r w:rsidRPr="00936F9D">
          <w:rPr>
            <w:rStyle w:val="Hyperlink"/>
            <w:rFonts w:asciiTheme="minorHAnsi" w:hAnsiTheme="minorHAnsi" w:cs="Arial"/>
            <w:color w:val="auto"/>
            <w:szCs w:val="24"/>
            <w:u w:val="none"/>
          </w:rPr>
          <w:t>Estado Novo</w:t>
        </w:r>
      </w:hyperlink>
      <w:r w:rsidRPr="00936F9D">
        <w:rPr>
          <w:rFonts w:asciiTheme="minorHAnsi" w:hAnsiTheme="minorHAnsi" w:cs="Arial"/>
          <w:szCs w:val="24"/>
        </w:rPr>
        <w:t xml:space="preserve">, a Escola ganhou seu espaço definitivo, onde até então era a </w:t>
      </w:r>
      <w:hyperlink r:id="rId27" w:tooltip="Praça Rio Branco" w:history="1">
        <w:r w:rsidRPr="00936F9D">
          <w:rPr>
            <w:rStyle w:val="Hyperlink"/>
            <w:rFonts w:asciiTheme="minorHAnsi" w:hAnsiTheme="minorHAnsi" w:cs="Arial"/>
            <w:color w:val="auto"/>
            <w:szCs w:val="24"/>
            <w:u w:val="none"/>
          </w:rPr>
          <w:t>Praça Rio Branco</w:t>
        </w:r>
      </w:hyperlink>
      <w:r w:rsidRPr="00936F9D">
        <w:rPr>
          <w:rFonts w:asciiTheme="minorHAnsi" w:hAnsiTheme="minorHAnsi" w:cs="Arial"/>
          <w:szCs w:val="24"/>
        </w:rPr>
        <w:t xml:space="preserve">. Através do </w:t>
      </w:r>
      <w:hyperlink r:id="rId28" w:tooltip="Decreto Nº 4.127/42 (página não existe)" w:history="1">
        <w:r w:rsidRPr="00936F9D">
          <w:rPr>
            <w:rStyle w:val="Hyperlink"/>
            <w:rFonts w:asciiTheme="minorHAnsi" w:hAnsiTheme="minorHAnsi" w:cs="Arial"/>
            <w:color w:val="auto"/>
            <w:szCs w:val="24"/>
            <w:u w:val="none"/>
          </w:rPr>
          <w:t xml:space="preserve">Decreto </w:t>
        </w:r>
        <w:r>
          <w:rPr>
            <w:rStyle w:val="Hyperlink"/>
            <w:rFonts w:asciiTheme="minorHAnsi" w:hAnsiTheme="minorHAnsi" w:cs="Arial"/>
            <w:color w:val="auto"/>
            <w:szCs w:val="24"/>
            <w:u w:val="none"/>
          </w:rPr>
          <w:t>n</w:t>
        </w:r>
        <w:r w:rsidRPr="00936F9D">
          <w:rPr>
            <w:rStyle w:val="Hyperlink"/>
            <w:rFonts w:asciiTheme="minorHAnsi" w:hAnsiTheme="minorHAnsi" w:cs="Arial"/>
            <w:color w:val="auto"/>
            <w:szCs w:val="24"/>
            <w:u w:val="none"/>
          </w:rPr>
          <w:t>º 4.127/42</w:t>
        </w:r>
      </w:hyperlink>
      <w:r w:rsidRPr="00936F9D">
        <w:rPr>
          <w:rFonts w:asciiTheme="minorHAnsi" w:hAnsiTheme="minorHAnsi" w:cs="Arial"/>
          <w:szCs w:val="24"/>
        </w:rPr>
        <w:t xml:space="preserve">, passou a denominar-se Escola Técnica Federal de Manaus. Em </w:t>
      </w:r>
      <w:r w:rsidR="00E61B6A" w:rsidRPr="00936F9D">
        <w:rPr>
          <w:rFonts w:asciiTheme="minorHAnsi" w:hAnsiTheme="minorHAnsi" w:cs="Arial"/>
          <w:szCs w:val="24"/>
        </w:rPr>
        <w:t>consequência</w:t>
      </w:r>
      <w:r w:rsidRPr="00936F9D">
        <w:rPr>
          <w:rFonts w:asciiTheme="minorHAnsi" w:hAnsiTheme="minorHAnsi" w:cs="Arial"/>
          <w:szCs w:val="24"/>
        </w:rPr>
        <w:t xml:space="preserve"> da </w:t>
      </w:r>
      <w:hyperlink r:id="rId29" w:tooltip="Lei Federal Nº 3.552 (página não existe)" w:history="1">
        <w:r>
          <w:rPr>
            <w:rStyle w:val="Hyperlink"/>
            <w:rFonts w:asciiTheme="minorHAnsi" w:hAnsiTheme="minorHAnsi" w:cs="Arial"/>
            <w:color w:val="auto"/>
            <w:szCs w:val="24"/>
            <w:u w:val="none"/>
          </w:rPr>
          <w:t>Lei Federal n</w:t>
        </w:r>
        <w:r w:rsidRPr="00936F9D">
          <w:rPr>
            <w:rStyle w:val="Hyperlink"/>
            <w:rFonts w:asciiTheme="minorHAnsi" w:hAnsiTheme="minorHAnsi" w:cs="Arial"/>
            <w:color w:val="auto"/>
            <w:szCs w:val="24"/>
            <w:u w:val="none"/>
          </w:rPr>
          <w:t>º 3.552</w:t>
        </w:r>
      </w:hyperlink>
      <w:r w:rsidRPr="00936F9D">
        <w:rPr>
          <w:rFonts w:asciiTheme="minorHAnsi" w:hAnsiTheme="minorHAnsi" w:cs="Arial"/>
          <w:szCs w:val="24"/>
        </w:rPr>
        <w:t xml:space="preserve">, de </w:t>
      </w:r>
      <w:hyperlink r:id="rId30" w:tooltip="16 de janeiro" w:history="1">
        <w:r w:rsidRPr="00936F9D">
          <w:rPr>
            <w:rStyle w:val="Hyperlink"/>
            <w:rFonts w:asciiTheme="minorHAnsi" w:hAnsiTheme="minorHAnsi" w:cs="Arial"/>
            <w:color w:val="auto"/>
            <w:szCs w:val="24"/>
            <w:u w:val="none"/>
          </w:rPr>
          <w:t>16 de janeiro</w:t>
        </w:r>
      </w:hyperlink>
      <w:r w:rsidRPr="00936F9D">
        <w:rPr>
          <w:rFonts w:asciiTheme="minorHAnsi" w:hAnsiTheme="minorHAnsi" w:cs="Arial"/>
          <w:szCs w:val="24"/>
        </w:rPr>
        <w:t xml:space="preserve"> de </w:t>
      </w:r>
      <w:hyperlink r:id="rId31" w:tooltip="1959" w:history="1">
        <w:r w:rsidRPr="00936F9D">
          <w:rPr>
            <w:rStyle w:val="Hyperlink"/>
            <w:rFonts w:asciiTheme="minorHAnsi" w:hAnsiTheme="minorHAnsi" w:cs="Arial"/>
            <w:color w:val="auto"/>
            <w:szCs w:val="24"/>
            <w:u w:val="none"/>
          </w:rPr>
          <w:t>1959</w:t>
        </w:r>
      </w:hyperlink>
      <w:r w:rsidRPr="00936F9D">
        <w:rPr>
          <w:rFonts w:asciiTheme="minorHAnsi" w:hAnsiTheme="minorHAnsi" w:cs="Arial"/>
          <w:szCs w:val="24"/>
        </w:rPr>
        <w:t>, obteve a sua autonomia e</w:t>
      </w:r>
      <w:r>
        <w:rPr>
          <w:rFonts w:asciiTheme="minorHAnsi" w:hAnsiTheme="minorHAnsi" w:cs="Arial"/>
          <w:szCs w:val="24"/>
        </w:rPr>
        <w:t>,</w:t>
      </w:r>
      <w:r w:rsidRPr="00936F9D">
        <w:rPr>
          <w:rFonts w:asciiTheme="minorHAnsi" w:hAnsiTheme="minorHAnsi" w:cs="Arial"/>
          <w:szCs w:val="24"/>
        </w:rPr>
        <w:t xml:space="preserve"> pelo </w:t>
      </w:r>
      <w:hyperlink r:id="rId32" w:tooltip="Decreto Nº 47.038/59 (página não existe)" w:history="1">
        <w:r w:rsidRPr="00936F9D">
          <w:rPr>
            <w:rStyle w:val="Hyperlink"/>
            <w:rFonts w:asciiTheme="minorHAnsi" w:hAnsiTheme="minorHAnsi" w:cs="Arial"/>
            <w:color w:val="auto"/>
            <w:szCs w:val="24"/>
            <w:u w:val="none"/>
          </w:rPr>
          <w:t xml:space="preserve">Decreto </w:t>
        </w:r>
        <w:r>
          <w:rPr>
            <w:rStyle w:val="Hyperlink"/>
            <w:rFonts w:asciiTheme="minorHAnsi" w:hAnsiTheme="minorHAnsi" w:cs="Arial"/>
            <w:color w:val="auto"/>
            <w:szCs w:val="24"/>
            <w:u w:val="none"/>
          </w:rPr>
          <w:t>n</w:t>
        </w:r>
        <w:r w:rsidRPr="00936F9D">
          <w:rPr>
            <w:rStyle w:val="Hyperlink"/>
            <w:rFonts w:asciiTheme="minorHAnsi" w:hAnsiTheme="minorHAnsi" w:cs="Arial"/>
            <w:color w:val="auto"/>
            <w:szCs w:val="24"/>
            <w:u w:val="none"/>
          </w:rPr>
          <w:t>º 47.038/59</w:t>
        </w:r>
      </w:hyperlink>
      <w:r w:rsidRPr="00936F9D">
        <w:rPr>
          <w:rFonts w:asciiTheme="minorHAnsi" w:hAnsiTheme="minorHAnsi" w:cs="Arial"/>
          <w:szCs w:val="24"/>
        </w:rPr>
        <w:t xml:space="preserve">, transformou-se em </w:t>
      </w:r>
      <w:hyperlink r:id="rId33" w:tooltip="Autarquia" w:history="1">
        <w:r w:rsidRPr="00936F9D">
          <w:rPr>
            <w:rStyle w:val="Hyperlink"/>
            <w:rFonts w:asciiTheme="minorHAnsi" w:hAnsiTheme="minorHAnsi" w:cs="Arial"/>
            <w:color w:val="auto"/>
            <w:szCs w:val="24"/>
            <w:u w:val="none"/>
          </w:rPr>
          <w:t>Autarquia</w:t>
        </w:r>
      </w:hyperlink>
      <w:r w:rsidRPr="00936F9D">
        <w:rPr>
          <w:rFonts w:asciiTheme="minorHAnsi" w:hAnsiTheme="minorHAnsi" w:cs="Arial"/>
          <w:szCs w:val="24"/>
        </w:rPr>
        <w:t>.</w:t>
      </w:r>
    </w:p>
    <w:p w:rsidR="00936F9D" w:rsidRPr="00936F9D" w:rsidRDefault="00936F9D" w:rsidP="00936F9D">
      <w:pPr>
        <w:spacing w:line="360" w:lineRule="auto"/>
        <w:rPr>
          <w:rFonts w:cs="Arial"/>
          <w:sz w:val="24"/>
          <w:szCs w:val="24"/>
          <w:highlight w:val="cyan"/>
        </w:rPr>
      </w:pPr>
      <w:r w:rsidRPr="00936F9D">
        <w:rPr>
          <w:rFonts w:cs="Arial"/>
          <w:sz w:val="24"/>
          <w:szCs w:val="24"/>
        </w:rPr>
        <w:t xml:space="preserve">Em 1992, a </w:t>
      </w:r>
      <w:r>
        <w:rPr>
          <w:rFonts w:cs="Arial"/>
          <w:sz w:val="24"/>
          <w:szCs w:val="24"/>
        </w:rPr>
        <w:t xml:space="preserve">então </w:t>
      </w:r>
      <w:r w:rsidRPr="00936F9D">
        <w:rPr>
          <w:rFonts w:cs="Arial"/>
          <w:sz w:val="24"/>
          <w:szCs w:val="24"/>
        </w:rPr>
        <w:t>Escola Técnica Federal do Amazonas, criou sua primeira Uni</w:t>
      </w:r>
      <w:r>
        <w:rPr>
          <w:rFonts w:cs="Arial"/>
          <w:sz w:val="24"/>
          <w:szCs w:val="24"/>
        </w:rPr>
        <w:t>dade de Ensino Descentralizada (</w:t>
      </w:r>
      <w:r w:rsidRPr="00936F9D">
        <w:rPr>
          <w:rFonts w:cs="Arial"/>
          <w:sz w:val="24"/>
          <w:szCs w:val="24"/>
        </w:rPr>
        <w:t>UNED</w:t>
      </w:r>
      <w:r>
        <w:rPr>
          <w:rFonts w:cs="Arial"/>
          <w:sz w:val="24"/>
          <w:szCs w:val="24"/>
        </w:rPr>
        <w:t>)</w:t>
      </w:r>
      <w:r w:rsidRPr="00936F9D">
        <w:rPr>
          <w:rFonts w:cs="Arial"/>
          <w:sz w:val="24"/>
          <w:szCs w:val="24"/>
        </w:rPr>
        <w:t xml:space="preserve"> em Manaus, localizada na Av</w:t>
      </w:r>
      <w:r>
        <w:rPr>
          <w:rFonts w:cs="Arial"/>
          <w:sz w:val="24"/>
          <w:szCs w:val="24"/>
        </w:rPr>
        <w:t>enida</w:t>
      </w:r>
      <w:r w:rsidRPr="00936F9D">
        <w:rPr>
          <w:rFonts w:cs="Arial"/>
          <w:sz w:val="24"/>
          <w:szCs w:val="24"/>
        </w:rPr>
        <w:t xml:space="preserve"> Danilo Areosa, Distrito Industrial, em terreno cedido pela Superintendência da Zona Franca de Manaus </w:t>
      </w:r>
      <w:r>
        <w:rPr>
          <w:rFonts w:cs="Arial"/>
          <w:sz w:val="24"/>
          <w:szCs w:val="24"/>
        </w:rPr>
        <w:t>(</w:t>
      </w:r>
      <w:r w:rsidRPr="00936F9D">
        <w:rPr>
          <w:rFonts w:cs="Arial"/>
          <w:sz w:val="24"/>
          <w:szCs w:val="24"/>
        </w:rPr>
        <w:t>SUFRAMA</w:t>
      </w:r>
      <w:r>
        <w:rPr>
          <w:rFonts w:cs="Arial"/>
          <w:sz w:val="24"/>
          <w:szCs w:val="24"/>
        </w:rPr>
        <w:t>)</w:t>
      </w:r>
      <w:r w:rsidRPr="00936F9D">
        <w:rPr>
          <w:rFonts w:cs="Arial"/>
          <w:sz w:val="24"/>
          <w:szCs w:val="24"/>
        </w:rPr>
        <w:t>. A UN</w:t>
      </w:r>
      <w:r>
        <w:rPr>
          <w:rFonts w:cs="Arial"/>
          <w:sz w:val="24"/>
          <w:szCs w:val="24"/>
        </w:rPr>
        <w:t>ED Manaus, através da Portaria n</w:t>
      </w:r>
      <w:r w:rsidRPr="00936F9D">
        <w:rPr>
          <w:rFonts w:cs="Arial"/>
          <w:sz w:val="24"/>
          <w:szCs w:val="24"/>
          <w:vertAlign w:val="superscript"/>
        </w:rPr>
        <w:t>o</w:t>
      </w:r>
      <w:r>
        <w:rPr>
          <w:rFonts w:cs="Arial"/>
          <w:sz w:val="24"/>
          <w:szCs w:val="24"/>
        </w:rPr>
        <w:t xml:space="preserve"> 67 do</w:t>
      </w:r>
      <w:r w:rsidRPr="00936F9D">
        <w:rPr>
          <w:rFonts w:cs="Arial"/>
          <w:sz w:val="24"/>
          <w:szCs w:val="24"/>
        </w:rPr>
        <w:t xml:space="preserve"> M</w:t>
      </w:r>
      <w:r w:rsidR="003266E1">
        <w:rPr>
          <w:rFonts w:cs="Arial"/>
          <w:sz w:val="24"/>
          <w:szCs w:val="24"/>
        </w:rPr>
        <w:t xml:space="preserve">inistério da </w:t>
      </w:r>
      <w:r w:rsidRPr="00936F9D">
        <w:rPr>
          <w:rFonts w:cs="Arial"/>
          <w:sz w:val="24"/>
          <w:szCs w:val="24"/>
        </w:rPr>
        <w:t>E</w:t>
      </w:r>
      <w:r w:rsidR="003266E1">
        <w:rPr>
          <w:rFonts w:cs="Arial"/>
          <w:sz w:val="24"/>
          <w:szCs w:val="24"/>
        </w:rPr>
        <w:t xml:space="preserve">ducação e </w:t>
      </w:r>
      <w:r w:rsidRPr="00936F9D">
        <w:rPr>
          <w:rFonts w:cs="Arial"/>
          <w:sz w:val="24"/>
          <w:szCs w:val="24"/>
        </w:rPr>
        <w:t>C</w:t>
      </w:r>
      <w:r w:rsidR="003266E1">
        <w:rPr>
          <w:rFonts w:cs="Arial"/>
          <w:sz w:val="24"/>
          <w:szCs w:val="24"/>
        </w:rPr>
        <w:t>ultura</w:t>
      </w:r>
      <w:r w:rsidRPr="00936F9D">
        <w:rPr>
          <w:rFonts w:cs="Arial"/>
          <w:sz w:val="24"/>
          <w:szCs w:val="24"/>
        </w:rPr>
        <w:t>, de 06 de fevereiro de 1987, foi autorizada a funcio</w:t>
      </w:r>
      <w:r w:rsidR="003266E1">
        <w:rPr>
          <w:rFonts w:cs="Arial"/>
          <w:sz w:val="24"/>
          <w:szCs w:val="24"/>
        </w:rPr>
        <w:t>nar oferecendo inicialmente os c</w:t>
      </w:r>
      <w:r w:rsidRPr="00936F9D">
        <w:rPr>
          <w:rFonts w:cs="Arial"/>
          <w:sz w:val="24"/>
          <w:szCs w:val="24"/>
        </w:rPr>
        <w:t xml:space="preserve">ursos de Eletrônica e Informática Industrial em nível médio. Em 31 de Agosto de 2009, através da Portaria </w:t>
      </w:r>
      <w:r w:rsidR="003266E1">
        <w:rPr>
          <w:rFonts w:cs="Arial"/>
          <w:sz w:val="24"/>
          <w:szCs w:val="24"/>
        </w:rPr>
        <w:t>n</w:t>
      </w:r>
      <w:r w:rsidR="003266E1" w:rsidRPr="00936F9D">
        <w:rPr>
          <w:rFonts w:cs="Arial"/>
          <w:sz w:val="24"/>
          <w:szCs w:val="24"/>
          <w:vertAlign w:val="superscript"/>
        </w:rPr>
        <w:t>o</w:t>
      </w:r>
      <w:r w:rsidRPr="00936F9D">
        <w:rPr>
          <w:rFonts w:cs="Arial"/>
          <w:sz w:val="24"/>
          <w:szCs w:val="24"/>
        </w:rPr>
        <w:t>373</w:t>
      </w:r>
      <w:r w:rsidR="003266E1">
        <w:rPr>
          <w:rFonts w:cs="Arial"/>
          <w:sz w:val="24"/>
          <w:szCs w:val="24"/>
        </w:rPr>
        <w:t xml:space="preserve">, </w:t>
      </w:r>
      <w:r w:rsidR="003266E1">
        <w:rPr>
          <w:rFonts w:cs="Arial"/>
          <w:sz w:val="24"/>
          <w:szCs w:val="24"/>
        </w:rPr>
        <w:lastRenderedPageBreak/>
        <w:t>publicada no</w:t>
      </w:r>
      <w:r w:rsidRPr="00936F9D">
        <w:rPr>
          <w:rFonts w:cs="Arial"/>
          <w:sz w:val="24"/>
          <w:szCs w:val="24"/>
        </w:rPr>
        <w:t xml:space="preserve"> D</w:t>
      </w:r>
      <w:r w:rsidR="003266E1">
        <w:rPr>
          <w:rFonts w:cs="Arial"/>
          <w:sz w:val="24"/>
          <w:szCs w:val="24"/>
        </w:rPr>
        <w:t xml:space="preserve">iário </w:t>
      </w:r>
      <w:r w:rsidRPr="00936F9D">
        <w:rPr>
          <w:rFonts w:cs="Arial"/>
          <w:sz w:val="24"/>
          <w:szCs w:val="24"/>
        </w:rPr>
        <w:t>O</w:t>
      </w:r>
      <w:r w:rsidR="003266E1">
        <w:rPr>
          <w:rFonts w:cs="Arial"/>
          <w:sz w:val="24"/>
          <w:szCs w:val="24"/>
        </w:rPr>
        <w:t xml:space="preserve">ficial da </w:t>
      </w:r>
      <w:r w:rsidRPr="00936F9D">
        <w:rPr>
          <w:rFonts w:cs="Arial"/>
          <w:sz w:val="24"/>
          <w:szCs w:val="24"/>
        </w:rPr>
        <w:t>U</w:t>
      </w:r>
      <w:r w:rsidR="003266E1">
        <w:rPr>
          <w:rFonts w:cs="Arial"/>
          <w:sz w:val="24"/>
          <w:szCs w:val="24"/>
        </w:rPr>
        <w:t>nião</w:t>
      </w:r>
      <w:r w:rsidRPr="00936F9D">
        <w:rPr>
          <w:rFonts w:cs="Arial"/>
          <w:sz w:val="24"/>
          <w:szCs w:val="24"/>
        </w:rPr>
        <w:t xml:space="preserve"> de 1º de setembro de 2009, o Estatuto do IFAM estabelece a criação do </w:t>
      </w:r>
      <w:r w:rsidRPr="00B146A2">
        <w:rPr>
          <w:rFonts w:cs="Arial"/>
          <w:sz w:val="24"/>
          <w:szCs w:val="24"/>
        </w:rPr>
        <w:t xml:space="preserve">Campus </w:t>
      </w:r>
      <w:r w:rsidRPr="00936F9D">
        <w:rPr>
          <w:rFonts w:cs="Arial"/>
          <w:sz w:val="24"/>
          <w:szCs w:val="24"/>
        </w:rPr>
        <w:t xml:space="preserve">Manaus Distrito Industrial </w:t>
      </w:r>
      <w:r w:rsidR="003266E1">
        <w:rPr>
          <w:rFonts w:cs="Arial"/>
          <w:sz w:val="24"/>
          <w:szCs w:val="24"/>
        </w:rPr>
        <w:t>(</w:t>
      </w:r>
      <w:r w:rsidRPr="00936F9D">
        <w:rPr>
          <w:rFonts w:cs="Arial"/>
          <w:sz w:val="24"/>
          <w:szCs w:val="24"/>
        </w:rPr>
        <w:t>CMDI</w:t>
      </w:r>
      <w:r w:rsidR="003266E1">
        <w:rPr>
          <w:rFonts w:cs="Arial"/>
          <w:sz w:val="24"/>
          <w:szCs w:val="24"/>
        </w:rPr>
        <w:t>)</w:t>
      </w:r>
      <w:r w:rsidRPr="00936F9D">
        <w:rPr>
          <w:rFonts w:cs="Arial"/>
          <w:sz w:val="24"/>
          <w:szCs w:val="24"/>
        </w:rPr>
        <w:t xml:space="preserve">. Atualmente, o CMDI oferece </w:t>
      </w:r>
      <w:r w:rsidR="003266E1">
        <w:rPr>
          <w:rFonts w:cs="Arial"/>
          <w:sz w:val="24"/>
          <w:szCs w:val="24"/>
        </w:rPr>
        <w:t>c</w:t>
      </w:r>
      <w:r w:rsidRPr="00936F9D">
        <w:rPr>
          <w:rFonts w:cs="Arial"/>
          <w:sz w:val="24"/>
          <w:szCs w:val="24"/>
        </w:rPr>
        <w:t xml:space="preserve">ursos </w:t>
      </w:r>
      <w:r w:rsidR="003266E1">
        <w:rPr>
          <w:rFonts w:cs="Arial"/>
          <w:sz w:val="24"/>
          <w:szCs w:val="24"/>
        </w:rPr>
        <w:t>t</w:t>
      </w:r>
      <w:r w:rsidRPr="00936F9D">
        <w:rPr>
          <w:rFonts w:cs="Arial"/>
          <w:sz w:val="24"/>
          <w:szCs w:val="24"/>
        </w:rPr>
        <w:t xml:space="preserve">écnicos de Nível Médio Integrado, </w:t>
      </w:r>
      <w:r w:rsidR="0071289B" w:rsidRPr="00936F9D">
        <w:rPr>
          <w:rFonts w:cs="Arial"/>
          <w:sz w:val="24"/>
          <w:szCs w:val="24"/>
        </w:rPr>
        <w:t>Subsequente</w:t>
      </w:r>
      <w:r w:rsidRPr="00936F9D">
        <w:rPr>
          <w:rFonts w:cs="Arial"/>
          <w:sz w:val="24"/>
          <w:szCs w:val="24"/>
        </w:rPr>
        <w:t xml:space="preserve">, Educação de Jovens e Adultos, além dos </w:t>
      </w:r>
      <w:r w:rsidR="003266E1">
        <w:rPr>
          <w:rFonts w:cs="Arial"/>
          <w:sz w:val="24"/>
          <w:szCs w:val="24"/>
        </w:rPr>
        <w:t>c</w:t>
      </w:r>
      <w:r w:rsidRPr="00936F9D">
        <w:rPr>
          <w:rFonts w:cs="Arial"/>
          <w:sz w:val="24"/>
          <w:szCs w:val="24"/>
        </w:rPr>
        <w:t xml:space="preserve">ursos </w:t>
      </w:r>
      <w:r w:rsidR="003266E1">
        <w:rPr>
          <w:rFonts w:cs="Arial"/>
          <w:sz w:val="24"/>
          <w:szCs w:val="24"/>
        </w:rPr>
        <w:t>s</w:t>
      </w:r>
      <w:r w:rsidRPr="00936F9D">
        <w:rPr>
          <w:rFonts w:cs="Arial"/>
          <w:sz w:val="24"/>
          <w:szCs w:val="24"/>
        </w:rPr>
        <w:t xml:space="preserve">uperiores de Tecnologia, Engenharia e </w:t>
      </w:r>
      <w:r w:rsidRPr="00936F9D">
        <w:rPr>
          <w:rFonts w:cs="Arial"/>
          <w:noProof/>
          <w:sz w:val="24"/>
          <w:szCs w:val="24"/>
        </w:rPr>
        <w:t xml:space="preserve">Pós-graduação </w:t>
      </w:r>
      <w:r w:rsidRPr="00936F9D">
        <w:rPr>
          <w:rFonts w:cs="Arial"/>
          <w:i/>
          <w:noProof/>
          <w:sz w:val="24"/>
          <w:szCs w:val="24"/>
        </w:rPr>
        <w:t>Lato Sensu</w:t>
      </w:r>
      <w:r w:rsidRPr="00936F9D">
        <w:rPr>
          <w:rFonts w:cs="Arial"/>
          <w:noProof/>
          <w:sz w:val="24"/>
          <w:szCs w:val="24"/>
        </w:rPr>
        <w:t>.</w:t>
      </w:r>
    </w:p>
    <w:p w:rsidR="00936F9D" w:rsidRPr="00936F9D" w:rsidRDefault="00936F9D" w:rsidP="00936F9D">
      <w:pPr>
        <w:spacing w:line="360" w:lineRule="auto"/>
        <w:rPr>
          <w:rFonts w:cs="Arial"/>
          <w:sz w:val="24"/>
          <w:szCs w:val="24"/>
        </w:rPr>
      </w:pPr>
      <w:r w:rsidRPr="00936F9D">
        <w:rPr>
          <w:rFonts w:cs="Arial"/>
          <w:sz w:val="24"/>
          <w:szCs w:val="24"/>
        </w:rPr>
        <w:t xml:space="preserve">O CMDI está localizado no </w:t>
      </w:r>
      <w:r w:rsidR="0071289B" w:rsidRPr="00936F9D">
        <w:rPr>
          <w:rFonts w:cs="Arial"/>
          <w:sz w:val="24"/>
          <w:szCs w:val="24"/>
        </w:rPr>
        <w:t>P</w:t>
      </w:r>
      <w:r w:rsidR="0071289B">
        <w:rPr>
          <w:rFonts w:cs="Arial"/>
          <w:sz w:val="24"/>
          <w:szCs w:val="24"/>
        </w:rPr>
        <w:t>o</w:t>
      </w:r>
      <w:r w:rsidR="0071289B" w:rsidRPr="00936F9D">
        <w:rPr>
          <w:rFonts w:cs="Arial"/>
          <w:sz w:val="24"/>
          <w:szCs w:val="24"/>
        </w:rPr>
        <w:t>lo</w:t>
      </w:r>
      <w:r w:rsidRPr="00936F9D">
        <w:rPr>
          <w:rFonts w:cs="Arial"/>
          <w:sz w:val="24"/>
          <w:szCs w:val="24"/>
        </w:rPr>
        <w:t xml:space="preserve"> Industrial de Manaus</w:t>
      </w:r>
      <w:r w:rsidR="003266E1">
        <w:rPr>
          <w:rFonts w:cs="Arial"/>
          <w:sz w:val="24"/>
          <w:szCs w:val="24"/>
        </w:rPr>
        <w:t xml:space="preserve"> junto</w:t>
      </w:r>
      <w:r w:rsidR="006E1B04">
        <w:rPr>
          <w:rFonts w:cs="Arial"/>
          <w:sz w:val="24"/>
          <w:szCs w:val="24"/>
        </w:rPr>
        <w:t xml:space="preserve"> </w:t>
      </w:r>
      <w:r w:rsidR="003266E1">
        <w:rPr>
          <w:rFonts w:cs="Arial"/>
          <w:sz w:val="24"/>
          <w:szCs w:val="24"/>
        </w:rPr>
        <w:t>a</w:t>
      </w:r>
      <w:r w:rsidRPr="00936F9D">
        <w:rPr>
          <w:rFonts w:cs="Arial"/>
          <w:sz w:val="24"/>
          <w:szCs w:val="24"/>
        </w:rPr>
        <w:t xml:space="preserve"> mais de 600 indústrias, p</w:t>
      </w:r>
      <w:r w:rsidR="003266E1">
        <w:rPr>
          <w:rFonts w:cs="Arial"/>
          <w:sz w:val="24"/>
          <w:szCs w:val="24"/>
        </w:rPr>
        <w:t>rincipalmente na área de eletro</w:t>
      </w:r>
      <w:r w:rsidRPr="00936F9D">
        <w:rPr>
          <w:rFonts w:cs="Arial"/>
          <w:sz w:val="24"/>
          <w:szCs w:val="24"/>
        </w:rPr>
        <w:t xml:space="preserve">eletrônicos, duas rodas, plásticos, relojoeiro, </w:t>
      </w:r>
      <w:r w:rsidR="003266E1">
        <w:rPr>
          <w:rFonts w:cs="Arial"/>
          <w:sz w:val="24"/>
          <w:szCs w:val="24"/>
        </w:rPr>
        <w:t>médico-hospitalar, entre outros,</w:t>
      </w:r>
      <w:r w:rsidR="00A4534F">
        <w:rPr>
          <w:rFonts w:cs="Arial"/>
          <w:sz w:val="24"/>
          <w:szCs w:val="24"/>
        </w:rPr>
        <w:t xml:space="preserve"> </w:t>
      </w:r>
      <w:r w:rsidR="003266E1">
        <w:rPr>
          <w:rFonts w:cs="Arial"/>
          <w:sz w:val="24"/>
          <w:szCs w:val="24"/>
        </w:rPr>
        <w:t>c</w:t>
      </w:r>
      <w:r w:rsidRPr="00936F9D">
        <w:rPr>
          <w:rFonts w:cs="Arial"/>
          <w:sz w:val="24"/>
          <w:szCs w:val="24"/>
        </w:rPr>
        <w:t xml:space="preserve">onjuntamente com outras instituições de ensino e pesquisa que se encontram na mesma região. O CMDI tem visado </w:t>
      </w:r>
      <w:r w:rsidR="003266E1">
        <w:rPr>
          <w:rFonts w:cs="Arial"/>
          <w:sz w:val="24"/>
          <w:szCs w:val="24"/>
        </w:rPr>
        <w:t xml:space="preserve">a </w:t>
      </w:r>
      <w:r w:rsidRPr="00936F9D">
        <w:rPr>
          <w:rFonts w:cs="Arial"/>
          <w:sz w:val="24"/>
          <w:szCs w:val="24"/>
        </w:rPr>
        <w:t xml:space="preserve">atender as demandas por pessoal qualificado, pesquisa </w:t>
      </w:r>
      <w:r w:rsidR="00B146A2">
        <w:rPr>
          <w:rFonts w:cs="Arial"/>
          <w:sz w:val="24"/>
          <w:szCs w:val="24"/>
        </w:rPr>
        <w:t>e desenvolvimento das indústria</w:t>
      </w:r>
      <w:r w:rsidRPr="00936F9D">
        <w:rPr>
          <w:rFonts w:cs="Arial"/>
          <w:sz w:val="24"/>
          <w:szCs w:val="24"/>
        </w:rPr>
        <w:t>s, estabelecendo parcerias que tem possibilitado equipar laboratórios, estreitar visitas técnicas, estágios e projetos de pesquisa conjuntos.</w:t>
      </w:r>
    </w:p>
    <w:p w:rsidR="00936F9D" w:rsidRDefault="001F33B4" w:rsidP="00936F9D">
      <w:pPr>
        <w:spacing w:line="360" w:lineRule="auto"/>
        <w:rPr>
          <w:rFonts w:cs="Arial"/>
          <w:sz w:val="24"/>
          <w:szCs w:val="24"/>
        </w:rPr>
      </w:pPr>
      <w:r>
        <w:rPr>
          <w:rFonts w:cs="Arial"/>
          <w:sz w:val="24"/>
          <w:szCs w:val="24"/>
        </w:rPr>
        <w:t>O CMDI desenvolve</w:t>
      </w:r>
      <w:r w:rsidR="00936F9D" w:rsidRPr="00936F9D">
        <w:rPr>
          <w:rFonts w:cs="Arial"/>
          <w:sz w:val="24"/>
          <w:szCs w:val="24"/>
        </w:rPr>
        <w:t xml:space="preserve"> atividades que alcançam a população nos diversos bairros da cidade. </w:t>
      </w:r>
      <w:r w:rsidR="003266E1">
        <w:rPr>
          <w:rFonts w:cs="Arial"/>
          <w:sz w:val="24"/>
          <w:szCs w:val="24"/>
        </w:rPr>
        <w:t>Essas a</w:t>
      </w:r>
      <w:r w:rsidR="00936F9D" w:rsidRPr="00936F9D">
        <w:rPr>
          <w:rFonts w:cs="Arial"/>
          <w:sz w:val="24"/>
          <w:szCs w:val="24"/>
        </w:rPr>
        <w:t xml:space="preserve">tividades são complementares no que se referem às áreas de atuação, ou seja, em nenhum dos outros </w:t>
      </w:r>
      <w:r w:rsidR="00936F9D" w:rsidRPr="00936F9D">
        <w:rPr>
          <w:rFonts w:cs="Arial"/>
          <w:i/>
          <w:sz w:val="24"/>
          <w:szCs w:val="24"/>
        </w:rPr>
        <w:t xml:space="preserve">campi </w:t>
      </w:r>
      <w:r>
        <w:rPr>
          <w:rFonts w:cs="Arial"/>
          <w:i/>
          <w:sz w:val="24"/>
          <w:szCs w:val="24"/>
        </w:rPr>
        <w:t xml:space="preserve">de Manaus </w:t>
      </w:r>
      <w:r w:rsidR="00936F9D" w:rsidRPr="00936F9D">
        <w:rPr>
          <w:rFonts w:cs="Arial"/>
          <w:sz w:val="24"/>
          <w:szCs w:val="24"/>
        </w:rPr>
        <w:t xml:space="preserve">são oferecidos cursos similares, cada um atuando nas suas especificidades. Contudo, e considerando os cursos e a localização do CMDI, </w:t>
      </w:r>
      <w:r w:rsidR="003266E1">
        <w:rPr>
          <w:rFonts w:cs="Arial"/>
          <w:sz w:val="24"/>
          <w:szCs w:val="24"/>
        </w:rPr>
        <w:t>este campus</w:t>
      </w:r>
      <w:r w:rsidR="00936F9D" w:rsidRPr="00936F9D">
        <w:rPr>
          <w:rFonts w:cs="Arial"/>
          <w:sz w:val="24"/>
          <w:szCs w:val="24"/>
        </w:rPr>
        <w:t xml:space="preserve"> tem forte atuação junto ao aluno trabalhador oriundo do Distrito Industrial de Manaus.</w:t>
      </w:r>
    </w:p>
    <w:p w:rsidR="00B473D2" w:rsidRPr="00936F9D" w:rsidRDefault="005D043D" w:rsidP="008C0DE3">
      <w:pPr>
        <w:pStyle w:val="Ttulo2"/>
      </w:pPr>
      <w:bookmarkStart w:id="4" w:name="_Toc388534028"/>
      <w:r>
        <w:t>1.</w:t>
      </w:r>
      <w:r w:rsidR="00B473D2">
        <w:t>2</w:t>
      </w:r>
      <w:r w:rsidR="00A4534F">
        <w:t xml:space="preserve"> </w:t>
      </w:r>
      <w:r w:rsidR="00B473D2">
        <w:t xml:space="preserve">MISSÃO </w:t>
      </w:r>
      <w:r w:rsidR="00231542">
        <w:t xml:space="preserve">E VISÃO </w:t>
      </w:r>
      <w:r w:rsidR="00B473D2">
        <w:t>DO CMDI</w:t>
      </w:r>
      <w:bookmarkEnd w:id="4"/>
    </w:p>
    <w:p w:rsidR="00231542" w:rsidRPr="00231542" w:rsidRDefault="00231542" w:rsidP="00231542">
      <w:pPr>
        <w:tabs>
          <w:tab w:val="left" w:pos="7079"/>
        </w:tabs>
        <w:spacing w:before="120" w:after="120" w:line="360" w:lineRule="auto"/>
        <w:rPr>
          <w:rFonts w:cstheme="minorHAnsi"/>
          <w:sz w:val="24"/>
          <w:szCs w:val="24"/>
        </w:rPr>
      </w:pPr>
      <w:r w:rsidRPr="00231542">
        <w:rPr>
          <w:rFonts w:cstheme="minorHAnsi"/>
          <w:sz w:val="24"/>
          <w:szCs w:val="24"/>
        </w:rPr>
        <w:t xml:space="preserve">O Campus Manaus Distrito Industrial é uma unidade do Instituto Federal do Amazonas especializado em tecnologia. Essa percepção é unânime entre os participantes. Essa especialização permeia os dois campos principais de atuação: ensino e pesquisa. Assim, a razão de existência do campus é </w:t>
      </w:r>
      <w:r w:rsidRPr="00231542">
        <w:rPr>
          <w:rFonts w:cstheme="minorHAnsi"/>
          <w:i/>
          <w:sz w:val="24"/>
          <w:szCs w:val="24"/>
        </w:rPr>
        <w:t>promover educação tecnológica</w:t>
      </w:r>
      <w:r w:rsidRPr="00231542">
        <w:rPr>
          <w:rFonts w:cstheme="minorHAnsi"/>
          <w:sz w:val="24"/>
          <w:szCs w:val="24"/>
        </w:rPr>
        <w:t xml:space="preserve">; </w:t>
      </w:r>
      <w:r w:rsidR="00047DD4" w:rsidRPr="00231542">
        <w:rPr>
          <w:rFonts w:cstheme="minorHAnsi"/>
          <w:sz w:val="24"/>
          <w:szCs w:val="24"/>
        </w:rPr>
        <w:t>consequentemente</w:t>
      </w:r>
      <w:r w:rsidRPr="00231542">
        <w:rPr>
          <w:rFonts w:cstheme="minorHAnsi"/>
          <w:sz w:val="24"/>
          <w:szCs w:val="24"/>
        </w:rPr>
        <w:t xml:space="preserve">, os negócios do campus são exatamente esses: a </w:t>
      </w:r>
      <w:r w:rsidRPr="00231542">
        <w:rPr>
          <w:rFonts w:cstheme="minorHAnsi"/>
          <w:i/>
          <w:sz w:val="24"/>
          <w:szCs w:val="24"/>
        </w:rPr>
        <w:t>educação</w:t>
      </w:r>
      <w:r w:rsidRPr="00231542">
        <w:rPr>
          <w:rFonts w:cstheme="minorHAnsi"/>
          <w:sz w:val="24"/>
          <w:szCs w:val="24"/>
        </w:rPr>
        <w:t xml:space="preserve"> e a </w:t>
      </w:r>
      <w:r w:rsidRPr="00231542">
        <w:rPr>
          <w:rFonts w:cstheme="minorHAnsi"/>
          <w:i/>
          <w:sz w:val="24"/>
          <w:szCs w:val="24"/>
        </w:rPr>
        <w:t>pesquisa tecnológicas</w:t>
      </w:r>
      <w:r w:rsidRPr="00231542">
        <w:rPr>
          <w:rFonts w:cstheme="minorHAnsi"/>
          <w:sz w:val="24"/>
          <w:szCs w:val="24"/>
        </w:rPr>
        <w:t xml:space="preserve">. O público-alvo desses dois negócios é a </w:t>
      </w:r>
      <w:r w:rsidRPr="00231542">
        <w:rPr>
          <w:rFonts w:cstheme="minorHAnsi"/>
          <w:i/>
          <w:sz w:val="24"/>
          <w:szCs w:val="24"/>
        </w:rPr>
        <w:t>sociedade amazonense</w:t>
      </w:r>
      <w:r w:rsidRPr="00231542">
        <w:rPr>
          <w:rFonts w:cstheme="minorHAnsi"/>
          <w:sz w:val="24"/>
          <w:szCs w:val="24"/>
        </w:rPr>
        <w:t xml:space="preserve"> e a condição básica de desempenho é a </w:t>
      </w:r>
      <w:r w:rsidRPr="00231542">
        <w:rPr>
          <w:rFonts w:cstheme="minorHAnsi"/>
          <w:i/>
          <w:sz w:val="24"/>
          <w:szCs w:val="24"/>
        </w:rPr>
        <w:t>excelência</w:t>
      </w:r>
      <w:r w:rsidRPr="00231542">
        <w:rPr>
          <w:rFonts w:cstheme="minorHAnsi"/>
          <w:sz w:val="24"/>
          <w:szCs w:val="24"/>
        </w:rPr>
        <w:t>.</w:t>
      </w:r>
    </w:p>
    <w:tbl>
      <w:tblPr>
        <w:tblStyle w:val="Tabelacomgrade"/>
        <w:tblW w:w="0" w:type="auto"/>
        <w:jc w:val="center"/>
        <w:tblLook w:val="04A0" w:firstRow="1" w:lastRow="0" w:firstColumn="1" w:lastColumn="0" w:noHBand="0" w:noVBand="1"/>
      </w:tblPr>
      <w:tblGrid>
        <w:gridCol w:w="9211"/>
      </w:tblGrid>
      <w:tr w:rsidR="00231542" w:rsidRPr="00231542" w:rsidTr="00CD0AA4">
        <w:trPr>
          <w:jc w:val="center"/>
        </w:trPr>
        <w:tc>
          <w:tcPr>
            <w:tcW w:w="9211" w:type="dxa"/>
          </w:tcPr>
          <w:p w:rsidR="00231542" w:rsidRDefault="00231542" w:rsidP="008E258B">
            <w:pPr>
              <w:tabs>
                <w:tab w:val="left" w:pos="7079"/>
              </w:tabs>
              <w:spacing w:before="120"/>
              <w:jc w:val="center"/>
              <w:rPr>
                <w:rFonts w:cstheme="minorHAnsi"/>
                <w:b/>
                <w:sz w:val="24"/>
                <w:szCs w:val="24"/>
              </w:rPr>
            </w:pPr>
            <w:r>
              <w:rPr>
                <w:rFonts w:cstheme="minorHAnsi"/>
                <w:b/>
                <w:sz w:val="24"/>
                <w:szCs w:val="24"/>
              </w:rPr>
              <w:t>MISSÃO DO CMDI</w:t>
            </w:r>
          </w:p>
          <w:p w:rsidR="00231542" w:rsidRPr="00231542" w:rsidRDefault="00231542" w:rsidP="008E258B">
            <w:pPr>
              <w:tabs>
                <w:tab w:val="left" w:pos="7079"/>
              </w:tabs>
              <w:spacing w:before="120"/>
              <w:jc w:val="center"/>
              <w:rPr>
                <w:rFonts w:cstheme="minorHAnsi"/>
                <w:b/>
                <w:sz w:val="24"/>
                <w:szCs w:val="24"/>
              </w:rPr>
            </w:pPr>
            <w:r w:rsidRPr="00231542">
              <w:rPr>
                <w:rFonts w:cstheme="minorHAnsi"/>
                <w:b/>
                <w:sz w:val="24"/>
                <w:szCs w:val="24"/>
              </w:rPr>
              <w:t>Promover educação tecnológica e pesquisa aplicada com qualidade para a sociedade amazonense.</w:t>
            </w:r>
          </w:p>
        </w:tc>
      </w:tr>
    </w:tbl>
    <w:p w:rsidR="00231542" w:rsidRPr="008E258B" w:rsidRDefault="008E258B" w:rsidP="00231542">
      <w:pPr>
        <w:pStyle w:val="Ttulo4"/>
        <w:rPr>
          <w:b/>
          <w:szCs w:val="20"/>
        </w:rPr>
      </w:pPr>
      <w:bookmarkStart w:id="5" w:name="_Toc328041442"/>
      <w:r w:rsidRPr="008E258B">
        <w:rPr>
          <w:b/>
          <w:szCs w:val="20"/>
        </w:rPr>
        <w:t>QUADRO 1.1. MISSÃO DO CAMPUS MANAUS DISTRITO INDUSTRIAL</w:t>
      </w:r>
      <w:bookmarkEnd w:id="5"/>
    </w:p>
    <w:p w:rsidR="00231542" w:rsidRPr="00231542" w:rsidRDefault="00231542" w:rsidP="00231542">
      <w:pPr>
        <w:tabs>
          <w:tab w:val="left" w:pos="7079"/>
        </w:tabs>
        <w:spacing w:before="120" w:after="120" w:line="360" w:lineRule="auto"/>
        <w:rPr>
          <w:rFonts w:cstheme="minorHAnsi"/>
          <w:sz w:val="24"/>
          <w:szCs w:val="24"/>
        </w:rPr>
      </w:pPr>
    </w:p>
    <w:p w:rsidR="00231542" w:rsidRDefault="00231542" w:rsidP="00231542">
      <w:pPr>
        <w:tabs>
          <w:tab w:val="left" w:pos="7079"/>
        </w:tabs>
        <w:spacing w:before="120" w:after="120" w:line="360" w:lineRule="auto"/>
        <w:rPr>
          <w:rFonts w:cstheme="minorHAnsi"/>
          <w:sz w:val="24"/>
          <w:szCs w:val="24"/>
        </w:rPr>
      </w:pPr>
      <w:r w:rsidRPr="00231542">
        <w:rPr>
          <w:rFonts w:cstheme="minorHAnsi"/>
          <w:sz w:val="24"/>
          <w:szCs w:val="24"/>
        </w:rPr>
        <w:lastRenderedPageBreak/>
        <w:t>A missão está alinhada com a Missão do IFAM (Promover com excelência educação, ciência e tecnologia para o desenvolvimento da Am</w:t>
      </w:r>
      <w:r>
        <w:rPr>
          <w:rFonts w:cstheme="minorHAnsi"/>
          <w:sz w:val="24"/>
          <w:szCs w:val="24"/>
        </w:rPr>
        <w:t>azônia). O que merece destaque</w:t>
      </w:r>
      <w:r w:rsidRPr="00231542">
        <w:rPr>
          <w:rFonts w:cstheme="minorHAnsi"/>
          <w:sz w:val="24"/>
          <w:szCs w:val="24"/>
        </w:rPr>
        <w:t xml:space="preserve"> na missão do campus é a clareza do futuro que está sendo construído enquanto esforço de se transformar no centro de desenvolvimento tecnológico do Instituto. A tecnologia e os conhecimentos tecnológicos ali produzidos têm em vista o</w:t>
      </w:r>
      <w:r>
        <w:rPr>
          <w:rFonts w:cstheme="minorHAnsi"/>
          <w:sz w:val="24"/>
          <w:szCs w:val="24"/>
        </w:rPr>
        <w:t>s</w:t>
      </w:r>
      <w:r w:rsidRPr="00231542">
        <w:rPr>
          <w:rFonts w:cstheme="minorHAnsi"/>
          <w:sz w:val="24"/>
          <w:szCs w:val="24"/>
        </w:rPr>
        <w:t xml:space="preserve"> público</w:t>
      </w:r>
      <w:r>
        <w:rPr>
          <w:rFonts w:cstheme="minorHAnsi"/>
          <w:sz w:val="24"/>
          <w:szCs w:val="24"/>
        </w:rPr>
        <w:t>s interno e</w:t>
      </w:r>
      <w:r w:rsidRPr="00231542">
        <w:rPr>
          <w:rFonts w:cstheme="minorHAnsi"/>
          <w:sz w:val="24"/>
          <w:szCs w:val="24"/>
        </w:rPr>
        <w:t xml:space="preserve"> externo, que orientarão as atividades de extensão, e interno, ao subsidiar as atividades de ensino.</w:t>
      </w:r>
    </w:p>
    <w:p w:rsidR="00231542" w:rsidRPr="00231542" w:rsidRDefault="00231542" w:rsidP="00231542">
      <w:pPr>
        <w:tabs>
          <w:tab w:val="left" w:pos="7079"/>
        </w:tabs>
        <w:spacing w:before="120" w:after="120" w:line="360" w:lineRule="auto"/>
        <w:rPr>
          <w:rFonts w:cstheme="minorHAnsi"/>
          <w:sz w:val="24"/>
          <w:szCs w:val="24"/>
        </w:rPr>
      </w:pPr>
    </w:p>
    <w:tbl>
      <w:tblPr>
        <w:tblStyle w:val="Tabelacomgrade"/>
        <w:tblW w:w="0" w:type="auto"/>
        <w:jc w:val="center"/>
        <w:tblLook w:val="04A0" w:firstRow="1" w:lastRow="0" w:firstColumn="1" w:lastColumn="0" w:noHBand="0" w:noVBand="1"/>
      </w:tblPr>
      <w:tblGrid>
        <w:gridCol w:w="9211"/>
      </w:tblGrid>
      <w:tr w:rsidR="00231542" w:rsidRPr="00231542" w:rsidTr="00CD0AA4">
        <w:trPr>
          <w:jc w:val="center"/>
        </w:trPr>
        <w:tc>
          <w:tcPr>
            <w:tcW w:w="9211" w:type="dxa"/>
          </w:tcPr>
          <w:p w:rsidR="00231542" w:rsidRDefault="00231542" w:rsidP="00CD0AA4">
            <w:pPr>
              <w:tabs>
                <w:tab w:val="left" w:pos="7079"/>
              </w:tabs>
              <w:jc w:val="center"/>
              <w:rPr>
                <w:rFonts w:cstheme="minorHAnsi"/>
                <w:b/>
                <w:sz w:val="24"/>
                <w:szCs w:val="24"/>
              </w:rPr>
            </w:pPr>
            <w:r>
              <w:rPr>
                <w:rFonts w:cstheme="minorHAnsi"/>
                <w:b/>
                <w:sz w:val="24"/>
                <w:szCs w:val="24"/>
              </w:rPr>
              <w:t>VISÃO DO CMDI</w:t>
            </w:r>
          </w:p>
          <w:p w:rsidR="00231542" w:rsidRPr="00231542" w:rsidRDefault="00231542" w:rsidP="00CD0AA4">
            <w:pPr>
              <w:tabs>
                <w:tab w:val="left" w:pos="7079"/>
              </w:tabs>
              <w:jc w:val="center"/>
              <w:rPr>
                <w:rFonts w:cstheme="minorHAnsi"/>
                <w:b/>
                <w:sz w:val="24"/>
                <w:szCs w:val="24"/>
              </w:rPr>
            </w:pPr>
            <w:r w:rsidRPr="00231542">
              <w:rPr>
                <w:rFonts w:cstheme="minorHAnsi"/>
                <w:b/>
                <w:sz w:val="24"/>
                <w:szCs w:val="24"/>
              </w:rPr>
              <w:t>Ser reconhecida como uma instituição de educação tecnológica e pesquisa aplicada em um ambiente participativo e de valorização do ser humano</w:t>
            </w:r>
          </w:p>
        </w:tc>
      </w:tr>
    </w:tbl>
    <w:p w:rsidR="00231542" w:rsidRPr="008E258B" w:rsidRDefault="008E258B" w:rsidP="00231542">
      <w:pPr>
        <w:pStyle w:val="Ttulo4"/>
        <w:rPr>
          <w:b/>
          <w:szCs w:val="20"/>
        </w:rPr>
      </w:pPr>
      <w:bookmarkStart w:id="6" w:name="_Toc328041443"/>
      <w:r w:rsidRPr="008E258B">
        <w:rPr>
          <w:b/>
          <w:szCs w:val="20"/>
        </w:rPr>
        <w:t xml:space="preserve">QUADRO </w:t>
      </w:r>
      <w:r>
        <w:rPr>
          <w:b/>
          <w:szCs w:val="20"/>
        </w:rPr>
        <w:t>1.</w:t>
      </w:r>
      <w:r w:rsidRPr="008E258B">
        <w:rPr>
          <w:b/>
          <w:szCs w:val="20"/>
        </w:rPr>
        <w:t>2. VISÃO DO CAMPUS MANAUS DISTRITO INDUSTRIAL</w:t>
      </w:r>
      <w:bookmarkEnd w:id="6"/>
    </w:p>
    <w:p w:rsidR="00231542" w:rsidRPr="00231542" w:rsidRDefault="00231542" w:rsidP="00231542">
      <w:pPr>
        <w:tabs>
          <w:tab w:val="left" w:pos="7079"/>
        </w:tabs>
        <w:spacing w:before="120" w:after="120" w:line="360" w:lineRule="auto"/>
        <w:rPr>
          <w:rFonts w:cstheme="minorHAnsi"/>
          <w:sz w:val="24"/>
          <w:szCs w:val="24"/>
        </w:rPr>
      </w:pPr>
    </w:p>
    <w:p w:rsidR="00231542" w:rsidRPr="00231542" w:rsidRDefault="00231542" w:rsidP="00231542">
      <w:pPr>
        <w:tabs>
          <w:tab w:val="left" w:pos="7079"/>
        </w:tabs>
        <w:spacing w:before="120" w:after="120" w:line="360" w:lineRule="auto"/>
        <w:rPr>
          <w:rFonts w:cstheme="minorHAnsi"/>
          <w:sz w:val="24"/>
          <w:szCs w:val="24"/>
        </w:rPr>
      </w:pPr>
      <w:r w:rsidRPr="00231542">
        <w:rPr>
          <w:rFonts w:cstheme="minorHAnsi"/>
          <w:sz w:val="24"/>
          <w:szCs w:val="24"/>
        </w:rPr>
        <w:t xml:space="preserve">Com relação à visão, </w:t>
      </w:r>
      <w:r>
        <w:rPr>
          <w:rFonts w:cstheme="minorHAnsi"/>
          <w:sz w:val="24"/>
          <w:szCs w:val="24"/>
        </w:rPr>
        <w:t xml:space="preserve">a determinação é </w:t>
      </w:r>
      <w:r w:rsidR="001F33B4">
        <w:rPr>
          <w:rFonts w:cstheme="minorHAnsi"/>
          <w:sz w:val="24"/>
          <w:szCs w:val="24"/>
        </w:rPr>
        <w:t xml:space="preserve">que </w:t>
      </w:r>
      <w:r>
        <w:rPr>
          <w:rFonts w:cstheme="minorHAnsi"/>
          <w:sz w:val="24"/>
          <w:szCs w:val="24"/>
        </w:rPr>
        <w:t>o campus</w:t>
      </w:r>
      <w:r w:rsidRPr="00231542">
        <w:rPr>
          <w:rFonts w:cstheme="minorHAnsi"/>
          <w:sz w:val="24"/>
          <w:szCs w:val="24"/>
        </w:rPr>
        <w:t xml:space="preserve">, nos próximos cinco anos, seja </w:t>
      </w:r>
      <w:r w:rsidRPr="00231542">
        <w:rPr>
          <w:rFonts w:cstheme="minorHAnsi"/>
          <w:i/>
          <w:sz w:val="24"/>
          <w:szCs w:val="24"/>
        </w:rPr>
        <w:t>reconhecido como uma instituição de educação tecnológica e pesquisa aplicada em um ambiente participativo e de valorização do ser humano</w:t>
      </w:r>
      <w:r w:rsidRPr="00231542">
        <w:rPr>
          <w:rFonts w:cstheme="minorHAnsi"/>
          <w:sz w:val="24"/>
          <w:szCs w:val="24"/>
        </w:rPr>
        <w:t>. Da mesma forma, a visão do campus está alinhada com a visão institucional que o IFAM pretende alcançar nos próximos cinco anos, que é “consolidar-se como referência nacional em educ</w:t>
      </w:r>
      <w:r w:rsidR="00B146A2">
        <w:rPr>
          <w:rFonts w:cstheme="minorHAnsi"/>
          <w:sz w:val="24"/>
          <w:szCs w:val="24"/>
        </w:rPr>
        <w:t>ação, ciência e tecnologia”. O C</w:t>
      </w:r>
      <w:r w:rsidRPr="00231542">
        <w:rPr>
          <w:rFonts w:cstheme="minorHAnsi"/>
          <w:sz w:val="24"/>
          <w:szCs w:val="24"/>
        </w:rPr>
        <w:t>ampus Manaus Distrito Industrial colaborará nesse</w:t>
      </w:r>
      <w:r w:rsidR="001F33B4">
        <w:rPr>
          <w:rFonts w:cstheme="minorHAnsi"/>
          <w:sz w:val="24"/>
          <w:szCs w:val="24"/>
        </w:rPr>
        <w:t xml:space="preserve"> intento tornando-se reconhecido</w:t>
      </w:r>
      <w:r w:rsidRPr="00231542">
        <w:rPr>
          <w:rFonts w:cstheme="minorHAnsi"/>
          <w:sz w:val="24"/>
          <w:szCs w:val="24"/>
        </w:rPr>
        <w:t xml:space="preserve"> como o campus da produção tecnológica e, </w:t>
      </w:r>
      <w:r w:rsidR="00047DD4" w:rsidRPr="00231542">
        <w:rPr>
          <w:rFonts w:cstheme="minorHAnsi"/>
          <w:sz w:val="24"/>
          <w:szCs w:val="24"/>
        </w:rPr>
        <w:t>consequentemente</w:t>
      </w:r>
      <w:r w:rsidRPr="00231542">
        <w:rPr>
          <w:rFonts w:cstheme="minorHAnsi"/>
          <w:sz w:val="24"/>
          <w:szCs w:val="24"/>
        </w:rPr>
        <w:t>, de ensino tecnológico de excelência, mas sem esquecer os dois grandes pilares que marcam o conjunto humano daquela unidade: a participação e a valorização das pessoas.</w:t>
      </w:r>
    </w:p>
    <w:p w:rsidR="0092676C" w:rsidRPr="00936F9D" w:rsidRDefault="008C0DE3" w:rsidP="008C0DE3">
      <w:pPr>
        <w:pStyle w:val="Ttulo2"/>
      </w:pPr>
      <w:bookmarkStart w:id="7" w:name="_Toc388534029"/>
      <w:r>
        <w:t>1.</w:t>
      </w:r>
      <w:r w:rsidR="0092676C">
        <w:t>3</w:t>
      </w:r>
      <w:r w:rsidR="00590DD7">
        <w:t xml:space="preserve"> </w:t>
      </w:r>
      <w:r w:rsidR="00E07D74">
        <w:t xml:space="preserve">OBJETIVOS ESTRATÉGICOS </w:t>
      </w:r>
      <w:r w:rsidR="0092676C">
        <w:t>DO CMDI</w:t>
      </w:r>
      <w:bookmarkEnd w:id="7"/>
    </w:p>
    <w:p w:rsidR="00E07D74" w:rsidRDefault="00E07D74" w:rsidP="00E07D74">
      <w:pPr>
        <w:tabs>
          <w:tab w:val="left" w:pos="7079"/>
        </w:tabs>
        <w:spacing w:before="120" w:after="120" w:line="360" w:lineRule="auto"/>
        <w:rPr>
          <w:rFonts w:cstheme="minorHAnsi"/>
          <w:sz w:val="24"/>
          <w:szCs w:val="24"/>
        </w:rPr>
      </w:pPr>
      <w:r>
        <w:rPr>
          <w:rFonts w:cstheme="minorHAnsi"/>
          <w:sz w:val="24"/>
          <w:szCs w:val="24"/>
        </w:rPr>
        <w:t>O Planejamento Estratégico do CMDI</w:t>
      </w:r>
      <w:r w:rsidR="00DB3D8D">
        <w:rPr>
          <w:rFonts w:cstheme="minorHAnsi"/>
          <w:sz w:val="24"/>
          <w:szCs w:val="24"/>
        </w:rPr>
        <w:t xml:space="preserve"> </w:t>
      </w:r>
      <w:r>
        <w:rPr>
          <w:rFonts w:cstheme="minorHAnsi"/>
          <w:sz w:val="24"/>
          <w:szCs w:val="24"/>
        </w:rPr>
        <w:t>está organizado em torno de seis Perspectivas Estratégicas: Desenvolvimento de Pessoas, Eficiência Acadêmica, Eficiência Gerencial, Responsabilidade Socioambiental, Melhoria da Imagem Institucional e Satisfação com o Governo Federal. Essas Perspectivas estratégicas estão em conformidade com o modelo Balanced Scorecard de planejamento estratégico.</w:t>
      </w:r>
    </w:p>
    <w:p w:rsidR="008C0DE3" w:rsidRDefault="008C0DE3" w:rsidP="008C0DE3">
      <w:pPr>
        <w:tabs>
          <w:tab w:val="left" w:pos="7079"/>
        </w:tabs>
        <w:spacing w:before="120" w:after="120" w:line="360" w:lineRule="auto"/>
        <w:rPr>
          <w:rFonts w:cstheme="minorHAnsi"/>
          <w:sz w:val="24"/>
          <w:szCs w:val="24"/>
        </w:rPr>
      </w:pPr>
      <w:r>
        <w:rPr>
          <w:rFonts w:cstheme="minorHAnsi"/>
          <w:sz w:val="24"/>
          <w:szCs w:val="24"/>
        </w:rPr>
        <w:t xml:space="preserve">O CMDI </w:t>
      </w:r>
      <w:r w:rsidRPr="00E07D74">
        <w:rPr>
          <w:rFonts w:cstheme="minorHAnsi"/>
          <w:sz w:val="24"/>
          <w:szCs w:val="24"/>
        </w:rPr>
        <w:t xml:space="preserve">escolheu 8 objetivos estratégicos </w:t>
      </w:r>
      <w:r>
        <w:rPr>
          <w:rFonts w:cstheme="minorHAnsi"/>
          <w:sz w:val="24"/>
          <w:szCs w:val="24"/>
        </w:rPr>
        <w:t xml:space="preserve">para </w:t>
      </w:r>
      <w:r w:rsidRPr="00E07D74">
        <w:rPr>
          <w:rFonts w:cstheme="minorHAnsi"/>
          <w:sz w:val="24"/>
          <w:szCs w:val="24"/>
        </w:rPr>
        <w:t>a perspectiva</w:t>
      </w:r>
      <w:r w:rsidR="00047DD4" w:rsidRPr="00E07D74">
        <w:rPr>
          <w:rFonts w:cstheme="minorHAnsi"/>
          <w:sz w:val="24"/>
          <w:szCs w:val="24"/>
        </w:rPr>
        <w:t xml:space="preserve"> </w:t>
      </w:r>
      <w:r w:rsidRPr="00E07D74">
        <w:rPr>
          <w:rFonts w:cstheme="minorHAnsi"/>
          <w:sz w:val="24"/>
          <w:szCs w:val="24"/>
        </w:rPr>
        <w:t xml:space="preserve">Desenvolvimento de Pessoas para executar. Os investimentos nas pessoas e seu desenvolvimento permite às organizações a melhoria do clima organizacional ao mesmo tempo em que estrutura as </w:t>
      </w:r>
      <w:r w:rsidRPr="00E07D74">
        <w:rPr>
          <w:rFonts w:cstheme="minorHAnsi"/>
          <w:sz w:val="24"/>
          <w:szCs w:val="24"/>
        </w:rPr>
        <w:lastRenderedPageBreak/>
        <w:t xml:space="preserve">bases cognitivas e habilidades necessárias para o desenvolvimento de suas atividades. Essas atividades, por sua vez, são agrupadas em blocos e configuram os objetivos estratégicos da próxima dimensão como </w:t>
      </w:r>
      <w:r w:rsidR="00047DD4" w:rsidRPr="00E07D74">
        <w:rPr>
          <w:rFonts w:cstheme="minorHAnsi"/>
          <w:sz w:val="24"/>
          <w:szCs w:val="24"/>
        </w:rPr>
        <w:t>consequência</w:t>
      </w:r>
      <w:r w:rsidRPr="00E07D74">
        <w:rPr>
          <w:rFonts w:cstheme="minorHAnsi"/>
          <w:sz w:val="24"/>
          <w:szCs w:val="24"/>
        </w:rPr>
        <w:t xml:space="preserve"> natural dos investimentos no quadro social da organização. Assim, em termos relacionais de causa-efeito, o investimento nas pessoas</w:t>
      </w:r>
      <w:r w:rsidR="00E7386B">
        <w:rPr>
          <w:rFonts w:cstheme="minorHAnsi"/>
          <w:sz w:val="24"/>
          <w:szCs w:val="24"/>
        </w:rPr>
        <w:t xml:space="preserve"> (quadro 1.3)</w:t>
      </w:r>
      <w:r w:rsidRPr="00E07D74">
        <w:rPr>
          <w:rFonts w:cstheme="minorHAnsi"/>
          <w:sz w:val="24"/>
          <w:szCs w:val="24"/>
        </w:rPr>
        <w:t xml:space="preserve"> é causa do aperfeiçoamento dos processos internos.</w:t>
      </w:r>
    </w:p>
    <w:tbl>
      <w:tblPr>
        <w:tblStyle w:val="Tabelacomgrade"/>
        <w:tblW w:w="0" w:type="auto"/>
        <w:tblLook w:val="04A0" w:firstRow="1" w:lastRow="0" w:firstColumn="1" w:lastColumn="0" w:noHBand="0" w:noVBand="1"/>
      </w:tblPr>
      <w:tblGrid>
        <w:gridCol w:w="4786"/>
        <w:gridCol w:w="4394"/>
      </w:tblGrid>
      <w:tr w:rsidR="00E07D74" w:rsidRPr="00E07D74" w:rsidTr="00E07D74">
        <w:tc>
          <w:tcPr>
            <w:tcW w:w="4786" w:type="dxa"/>
          </w:tcPr>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Aumentar a produção científica de servidores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Aumentar a quantidade de bolsas através de convênios com órgãos fomentadores de mestrado e doutorado.</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Aumentar a quantidade de bolsas para os projetos de pesquisa e publicações para o servidor pesquisador</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Construir centro de convivência do servidor nos campi </w:t>
            </w:r>
          </w:p>
        </w:tc>
        <w:tc>
          <w:tcPr>
            <w:tcW w:w="4394" w:type="dxa"/>
          </w:tcPr>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Criar condições para o desenvolvimento de pesquisa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Implantar programas de cursos de idiomas para os servidores</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Implantar programas de melhoria da qualidade de vida e saúde do servidor ativo e aposentado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Criar programa de lazer e integração do Campus Manaus Distrito Industrial</w:t>
            </w:r>
          </w:p>
        </w:tc>
      </w:tr>
    </w:tbl>
    <w:p w:rsidR="00E07D74" w:rsidRPr="00E07D74" w:rsidRDefault="008E258B" w:rsidP="00E07D74">
      <w:pPr>
        <w:pStyle w:val="Ttulo4"/>
        <w:jc w:val="both"/>
        <w:rPr>
          <w:rFonts w:asciiTheme="minorHAnsi" w:hAnsiTheme="minorHAnsi"/>
          <w:b/>
          <w:szCs w:val="20"/>
        </w:rPr>
      </w:pPr>
      <w:bookmarkStart w:id="8" w:name="_Toc328041445"/>
      <w:r w:rsidRPr="00E07D74">
        <w:rPr>
          <w:rFonts w:asciiTheme="minorHAnsi" w:hAnsiTheme="minorHAnsi"/>
          <w:b/>
          <w:szCs w:val="20"/>
        </w:rPr>
        <w:t xml:space="preserve">QUADRO </w:t>
      </w:r>
      <w:r>
        <w:rPr>
          <w:rFonts w:asciiTheme="minorHAnsi" w:hAnsiTheme="minorHAnsi"/>
          <w:b/>
          <w:szCs w:val="20"/>
        </w:rPr>
        <w:t>1.3.</w:t>
      </w:r>
      <w:r w:rsidRPr="00E07D74">
        <w:rPr>
          <w:rFonts w:asciiTheme="minorHAnsi" w:hAnsiTheme="minorHAnsi"/>
          <w:b/>
          <w:szCs w:val="20"/>
        </w:rPr>
        <w:t xml:space="preserve"> OBJETIVOS ESTRATÉGICOS DA DIMENSÃO DESENVOLVIMENTO DE PESSOAS</w:t>
      </w:r>
      <w:bookmarkEnd w:id="8"/>
    </w:p>
    <w:p w:rsidR="00E07D74" w:rsidRPr="00E07D74" w:rsidRDefault="00E07D74" w:rsidP="00E07D74">
      <w:pPr>
        <w:tabs>
          <w:tab w:val="left" w:pos="7079"/>
        </w:tabs>
        <w:spacing w:before="120" w:after="120" w:line="360" w:lineRule="auto"/>
        <w:rPr>
          <w:rFonts w:cstheme="minorHAnsi"/>
          <w:sz w:val="24"/>
          <w:szCs w:val="24"/>
        </w:rPr>
      </w:pPr>
    </w:p>
    <w:p w:rsidR="00E07D74" w:rsidRPr="00E07D74" w:rsidRDefault="00E07D74" w:rsidP="00E07D74">
      <w:pPr>
        <w:tabs>
          <w:tab w:val="left" w:pos="7079"/>
        </w:tabs>
        <w:spacing w:before="120" w:after="120" w:line="360" w:lineRule="auto"/>
        <w:rPr>
          <w:rFonts w:cstheme="minorHAnsi"/>
          <w:sz w:val="24"/>
          <w:szCs w:val="24"/>
        </w:rPr>
      </w:pPr>
      <w:r w:rsidRPr="00E07D74">
        <w:rPr>
          <w:rFonts w:cstheme="minorHAnsi"/>
          <w:sz w:val="24"/>
          <w:szCs w:val="24"/>
        </w:rPr>
        <w:t xml:space="preserve">Dessa forma, os objetivos relacionados aos processos internos, </w:t>
      </w:r>
      <w:r w:rsidR="00047DD4" w:rsidRPr="00E07D74">
        <w:rPr>
          <w:rFonts w:cstheme="minorHAnsi"/>
          <w:sz w:val="24"/>
          <w:szCs w:val="24"/>
        </w:rPr>
        <w:t>consequência</w:t>
      </w:r>
      <w:r w:rsidRPr="00E07D74">
        <w:rPr>
          <w:rFonts w:cstheme="minorHAnsi"/>
          <w:sz w:val="24"/>
          <w:szCs w:val="24"/>
        </w:rPr>
        <w:t xml:space="preserve"> dos investimentos no desenvolvimento das pessoas que compõem o quadro docente e técnico administrativo do campus estão contidos nos quadros </w:t>
      </w:r>
      <w:r w:rsidR="00295F38">
        <w:rPr>
          <w:rFonts w:cstheme="minorHAnsi"/>
          <w:sz w:val="24"/>
          <w:szCs w:val="24"/>
        </w:rPr>
        <w:t>1.</w:t>
      </w:r>
      <w:r>
        <w:rPr>
          <w:rFonts w:cstheme="minorHAnsi"/>
          <w:sz w:val="24"/>
          <w:szCs w:val="24"/>
        </w:rPr>
        <w:t>4</w:t>
      </w:r>
      <w:r w:rsidRPr="00E07D74">
        <w:rPr>
          <w:rFonts w:cstheme="minorHAnsi"/>
          <w:sz w:val="24"/>
          <w:szCs w:val="24"/>
        </w:rPr>
        <w:t xml:space="preserve"> e </w:t>
      </w:r>
      <w:r w:rsidR="00295F38">
        <w:rPr>
          <w:rFonts w:cstheme="minorHAnsi"/>
          <w:sz w:val="24"/>
          <w:szCs w:val="24"/>
        </w:rPr>
        <w:t>1.</w:t>
      </w:r>
      <w:r>
        <w:rPr>
          <w:rFonts w:cstheme="minorHAnsi"/>
          <w:sz w:val="24"/>
          <w:szCs w:val="24"/>
        </w:rPr>
        <w:t>5</w:t>
      </w:r>
      <w:r w:rsidRPr="00E07D74">
        <w:rPr>
          <w:rFonts w:cstheme="minorHAnsi"/>
          <w:sz w:val="24"/>
          <w:szCs w:val="24"/>
        </w:rPr>
        <w:t xml:space="preserve">. Os objetivos estratégicos de eficiência gerencial têm como foco a estruturação das atividades-meio de uma forma tal que possam suprir as necessidades das atividades-fim. Em termos de cadeia de valor, as atividades-fim são clientes das atividades-meio e, por isso, estas devem trabalhar para aquelas. Ciente dessa relação técnica, a instituição escolheu esses objetivos para que os </w:t>
      </w:r>
      <w:r w:rsidR="008773B8" w:rsidRPr="00E07D74">
        <w:rPr>
          <w:rFonts w:cstheme="minorHAnsi"/>
          <w:sz w:val="24"/>
          <w:szCs w:val="24"/>
        </w:rPr>
        <w:t>objetivos-fins</w:t>
      </w:r>
      <w:r w:rsidRPr="00E07D74">
        <w:rPr>
          <w:rFonts w:cstheme="minorHAnsi"/>
          <w:sz w:val="24"/>
          <w:szCs w:val="24"/>
        </w:rPr>
        <w:t xml:space="preserve"> institucionais possam ser alcançados de forma eficiente.</w:t>
      </w:r>
    </w:p>
    <w:tbl>
      <w:tblPr>
        <w:tblStyle w:val="Tabelacomgrade"/>
        <w:tblW w:w="0" w:type="auto"/>
        <w:tblLook w:val="04A0" w:firstRow="1" w:lastRow="0" w:firstColumn="1" w:lastColumn="0" w:noHBand="0" w:noVBand="1"/>
      </w:tblPr>
      <w:tblGrid>
        <w:gridCol w:w="4361"/>
        <w:gridCol w:w="4819"/>
      </w:tblGrid>
      <w:tr w:rsidR="00E07D74" w:rsidRPr="00E07D74" w:rsidTr="00CD0AA4">
        <w:tc>
          <w:tcPr>
            <w:tcW w:w="4361" w:type="dxa"/>
          </w:tcPr>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Aumentar a autonomia orçamentária das unidades da Instituição</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Aumentar o número de colegiados gerenciais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Capacitar gerencialmente o quadro docente e funcional</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Implantar o novo planejamento estratégico</w:t>
            </w:r>
          </w:p>
        </w:tc>
        <w:tc>
          <w:tcPr>
            <w:tcW w:w="4819" w:type="dxa"/>
          </w:tcPr>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Institucionalizar a ouvidoria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Melhorar o sistema de internet</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Racionalizar os processos das atividades fim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Racionalizar os processos das atividades meio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Reestruturar administrativa e academicamente a instituição para a gestão sistêmica</w:t>
            </w:r>
          </w:p>
        </w:tc>
      </w:tr>
    </w:tbl>
    <w:p w:rsidR="00E07D74" w:rsidRPr="00E07D74" w:rsidRDefault="008E258B" w:rsidP="00E07D74">
      <w:pPr>
        <w:pStyle w:val="Ttulo4"/>
        <w:rPr>
          <w:rFonts w:asciiTheme="minorHAnsi" w:hAnsiTheme="minorHAnsi"/>
          <w:b/>
          <w:szCs w:val="20"/>
        </w:rPr>
      </w:pPr>
      <w:bookmarkStart w:id="9" w:name="_Toc328041446"/>
      <w:r w:rsidRPr="00E07D74">
        <w:rPr>
          <w:rFonts w:asciiTheme="minorHAnsi" w:hAnsiTheme="minorHAnsi"/>
          <w:b/>
          <w:szCs w:val="20"/>
        </w:rPr>
        <w:t xml:space="preserve">QUADRO </w:t>
      </w:r>
      <w:r>
        <w:rPr>
          <w:rFonts w:asciiTheme="minorHAnsi" w:hAnsiTheme="minorHAnsi"/>
          <w:b/>
          <w:szCs w:val="20"/>
        </w:rPr>
        <w:t>1.</w:t>
      </w:r>
      <w:r w:rsidRPr="00E07D74">
        <w:rPr>
          <w:rFonts w:asciiTheme="minorHAnsi" w:hAnsiTheme="minorHAnsi"/>
          <w:b/>
          <w:szCs w:val="20"/>
        </w:rPr>
        <w:t>4. OBJETIVOS ESTRATÉGICOS DA DIMENSÃO EFICIÊNCIA GERENCIAL</w:t>
      </w:r>
      <w:bookmarkEnd w:id="9"/>
    </w:p>
    <w:p w:rsidR="00E07D74" w:rsidRPr="00E07D74" w:rsidRDefault="00E07D74" w:rsidP="00E07D74">
      <w:pPr>
        <w:tabs>
          <w:tab w:val="left" w:pos="7079"/>
        </w:tabs>
        <w:spacing w:before="120" w:after="120" w:line="360" w:lineRule="auto"/>
        <w:rPr>
          <w:rFonts w:cstheme="minorHAnsi"/>
          <w:sz w:val="24"/>
          <w:szCs w:val="24"/>
        </w:rPr>
      </w:pPr>
    </w:p>
    <w:p w:rsidR="00E07D74" w:rsidRPr="00E07D74" w:rsidRDefault="00E07D74" w:rsidP="00E07D74">
      <w:pPr>
        <w:tabs>
          <w:tab w:val="left" w:pos="7079"/>
        </w:tabs>
        <w:spacing w:before="120" w:after="120" w:line="360" w:lineRule="auto"/>
        <w:rPr>
          <w:rFonts w:cstheme="minorHAnsi"/>
          <w:sz w:val="24"/>
          <w:szCs w:val="24"/>
        </w:rPr>
      </w:pPr>
      <w:r w:rsidRPr="00E07D74">
        <w:rPr>
          <w:rFonts w:cstheme="minorHAnsi"/>
          <w:sz w:val="24"/>
          <w:szCs w:val="24"/>
        </w:rPr>
        <w:t xml:space="preserve">A eficiência acadêmica é a contraparte da eficiência gerencial, mas ambas são decorrentes dos investimentos no desenvolvimento das pessoas. Nas organizações universitárias, dois âmbitos gerenciais são executados simultaneamente: o alcance dos </w:t>
      </w:r>
      <w:r w:rsidR="008773B8" w:rsidRPr="00E07D74">
        <w:rPr>
          <w:rFonts w:cstheme="minorHAnsi"/>
          <w:sz w:val="24"/>
          <w:szCs w:val="24"/>
        </w:rPr>
        <w:t>objetivos-fins</w:t>
      </w:r>
      <w:r w:rsidRPr="00E07D74">
        <w:rPr>
          <w:rFonts w:cstheme="minorHAnsi"/>
          <w:sz w:val="24"/>
          <w:szCs w:val="24"/>
        </w:rPr>
        <w:t xml:space="preserve"> da orga</w:t>
      </w:r>
      <w:r w:rsidR="00E7632F">
        <w:rPr>
          <w:rFonts w:cstheme="minorHAnsi"/>
          <w:sz w:val="24"/>
          <w:szCs w:val="24"/>
        </w:rPr>
        <w:t>nização,</w:t>
      </w:r>
      <w:r w:rsidRPr="00E07D74">
        <w:rPr>
          <w:rFonts w:cstheme="minorHAnsi"/>
          <w:sz w:val="24"/>
          <w:szCs w:val="24"/>
        </w:rPr>
        <w:t xml:space="preserve"> que estão voltados para os seus negócios, que são o ensino tecnológico, a pesquisa aplicada e a extensão, e os objetivos-meio, responsável pelo suporte </w:t>
      </w:r>
      <w:r w:rsidR="00047DD4" w:rsidRPr="00E07D74">
        <w:rPr>
          <w:rFonts w:cstheme="minorHAnsi"/>
          <w:sz w:val="24"/>
          <w:szCs w:val="24"/>
        </w:rPr>
        <w:t>as</w:t>
      </w:r>
      <w:r w:rsidRPr="00E07D74">
        <w:rPr>
          <w:rFonts w:cstheme="minorHAnsi"/>
          <w:sz w:val="24"/>
          <w:szCs w:val="24"/>
        </w:rPr>
        <w:t xml:space="preserve"> atividades-</w:t>
      </w:r>
      <w:r w:rsidR="00E7632F">
        <w:rPr>
          <w:rFonts w:cstheme="minorHAnsi"/>
          <w:sz w:val="24"/>
          <w:szCs w:val="24"/>
        </w:rPr>
        <w:lastRenderedPageBreak/>
        <w:t>meio</w:t>
      </w:r>
      <w:r w:rsidRPr="00E07D74">
        <w:rPr>
          <w:rFonts w:cstheme="minorHAnsi"/>
          <w:sz w:val="24"/>
          <w:szCs w:val="24"/>
        </w:rPr>
        <w:t xml:space="preserve">. Para que esses </w:t>
      </w:r>
      <w:r w:rsidR="008773B8" w:rsidRPr="00E07D74">
        <w:rPr>
          <w:rFonts w:cstheme="minorHAnsi"/>
          <w:sz w:val="24"/>
          <w:szCs w:val="24"/>
        </w:rPr>
        <w:t>objetivos-fins</w:t>
      </w:r>
      <w:r w:rsidRPr="00E07D74">
        <w:rPr>
          <w:rFonts w:cstheme="minorHAnsi"/>
          <w:sz w:val="24"/>
          <w:szCs w:val="24"/>
        </w:rPr>
        <w:t xml:space="preserve"> sejam alcançados, é necessário o âmbito gerencial seja desenvolvido e esteja funcionando a contento. Assim, o investimento nas pessoas permitirá que os objetivos de eficiência gerencial e eficiência acadêmica sejam alcançados.</w:t>
      </w:r>
    </w:p>
    <w:p w:rsidR="00E07D74" w:rsidRPr="00E07D74" w:rsidRDefault="00E07D74" w:rsidP="00E07D74">
      <w:pPr>
        <w:tabs>
          <w:tab w:val="left" w:pos="7079"/>
        </w:tabs>
        <w:spacing w:before="120" w:after="120" w:line="360" w:lineRule="auto"/>
        <w:rPr>
          <w:rFonts w:cstheme="minorHAnsi"/>
          <w:sz w:val="24"/>
          <w:szCs w:val="24"/>
        </w:rPr>
      </w:pPr>
      <w:r w:rsidRPr="00E07D74">
        <w:rPr>
          <w:rFonts w:cstheme="minorHAnsi"/>
          <w:sz w:val="24"/>
          <w:szCs w:val="24"/>
        </w:rPr>
        <w:t xml:space="preserve">Essas duas dimensões são as responsáveis pelo aperfeiçoamento dos processos internos da organização. Quando isso acontece, ou seja, quando uma organização consegue </w:t>
      </w:r>
      <w:r w:rsidR="00047DD4" w:rsidRPr="00E07D74">
        <w:rPr>
          <w:rFonts w:cstheme="minorHAnsi"/>
          <w:sz w:val="24"/>
          <w:szCs w:val="24"/>
        </w:rPr>
        <w:t>utilizar a</w:t>
      </w:r>
      <w:r w:rsidRPr="00E07D74">
        <w:rPr>
          <w:rFonts w:cstheme="minorHAnsi"/>
          <w:sz w:val="24"/>
          <w:szCs w:val="24"/>
        </w:rPr>
        <w:t xml:space="preserve"> melhor maneira possível os recursos disponíveis (eficiência) apresenta maior probabilidade de alcançar seus objetivos institucionais. E é justamente isso o que o campus pretende: melhorar o seu sistema de ensino tecnológico, aumentar sua produção e a qualidade de suas pesquisas aplicadas para que as atividades de extensão sejam expandidas, envolvendo o maior número possível de seus demandantes. Quando isso se torna realidade, abrem-se oportunidades para a captação de recursos não governamentais para financiar os seus sistemas de formação profissional, pesquisas aplicadas e extensão, que constituem seus negócios essenciais.</w:t>
      </w:r>
    </w:p>
    <w:tbl>
      <w:tblPr>
        <w:tblStyle w:val="Tabelacomgrade"/>
        <w:tblW w:w="0" w:type="auto"/>
        <w:tblLook w:val="04A0" w:firstRow="1" w:lastRow="0" w:firstColumn="1" w:lastColumn="0" w:noHBand="0" w:noVBand="1"/>
      </w:tblPr>
      <w:tblGrid>
        <w:gridCol w:w="4361"/>
        <w:gridCol w:w="4819"/>
      </w:tblGrid>
      <w:tr w:rsidR="00E07D74" w:rsidRPr="00E07D74" w:rsidTr="00CD0AA4">
        <w:tc>
          <w:tcPr>
            <w:tcW w:w="4361" w:type="dxa"/>
          </w:tcPr>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Aumentar a oferta de estágios curriculares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Aumentar a quantidade de bolsas de iniciação científica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Aumentar a quantidade de cursos de pós-graduação</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Aumentar a quantidade de incubadoras de empresas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Aumentar o número de alunos com proficiência em língua inglesa</w:t>
            </w:r>
          </w:p>
        </w:tc>
        <w:tc>
          <w:tcPr>
            <w:tcW w:w="4819" w:type="dxa"/>
          </w:tcPr>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Aumentar o número de bolsas de extensão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Aumentar o número de programas de atendimento pedagógico discente</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Avaliar o processo educacional periodicamente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Construir o Centro de Documentação e Informação</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 xml:space="preserve">Melhorar o acompanhamento dos egressos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Fazer avaliações periódicas dos projetos pedagógicos de todos os cursos</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Criar programa de redução da evasão escolar</w:t>
            </w:r>
          </w:p>
        </w:tc>
      </w:tr>
    </w:tbl>
    <w:p w:rsidR="00E07D74" w:rsidRPr="00E07D74" w:rsidRDefault="008E258B" w:rsidP="00E07D74">
      <w:pPr>
        <w:pStyle w:val="Ttulo4"/>
        <w:rPr>
          <w:rFonts w:asciiTheme="minorHAnsi" w:hAnsiTheme="minorHAnsi"/>
          <w:b/>
          <w:szCs w:val="20"/>
        </w:rPr>
      </w:pPr>
      <w:bookmarkStart w:id="10" w:name="_Toc328041447"/>
      <w:r w:rsidRPr="00E07D74">
        <w:rPr>
          <w:rFonts w:asciiTheme="minorHAnsi" w:hAnsiTheme="minorHAnsi"/>
          <w:b/>
          <w:szCs w:val="20"/>
        </w:rPr>
        <w:t xml:space="preserve">QUADRO </w:t>
      </w:r>
      <w:r>
        <w:rPr>
          <w:rFonts w:asciiTheme="minorHAnsi" w:hAnsiTheme="minorHAnsi"/>
          <w:b/>
          <w:szCs w:val="20"/>
        </w:rPr>
        <w:t>1.</w:t>
      </w:r>
      <w:r w:rsidRPr="00E07D74">
        <w:rPr>
          <w:rFonts w:asciiTheme="minorHAnsi" w:hAnsiTheme="minorHAnsi"/>
          <w:b/>
          <w:szCs w:val="20"/>
        </w:rPr>
        <w:t>5. OBJETIVOS ESTRATÉGICOS DA DIMENSÃO EFICIÊNCIA ACADÊMICA</w:t>
      </w:r>
      <w:bookmarkEnd w:id="10"/>
    </w:p>
    <w:p w:rsidR="00E07D74" w:rsidRPr="00E07D74" w:rsidRDefault="00E07D74" w:rsidP="00E07D74">
      <w:pPr>
        <w:tabs>
          <w:tab w:val="left" w:pos="7079"/>
        </w:tabs>
        <w:spacing w:before="120" w:after="120" w:line="360" w:lineRule="auto"/>
        <w:rPr>
          <w:rFonts w:cstheme="minorHAnsi"/>
          <w:sz w:val="24"/>
          <w:szCs w:val="24"/>
        </w:rPr>
      </w:pPr>
    </w:p>
    <w:p w:rsidR="00E07D74" w:rsidRDefault="00E07D74" w:rsidP="00E07D74">
      <w:pPr>
        <w:tabs>
          <w:tab w:val="left" w:pos="7079"/>
        </w:tabs>
        <w:spacing w:before="120" w:after="120" w:line="360" w:lineRule="auto"/>
        <w:rPr>
          <w:rFonts w:cstheme="minorHAnsi"/>
          <w:sz w:val="24"/>
          <w:szCs w:val="24"/>
        </w:rPr>
      </w:pPr>
      <w:r w:rsidRPr="00E07D74">
        <w:rPr>
          <w:rFonts w:cstheme="minorHAnsi"/>
          <w:sz w:val="24"/>
          <w:szCs w:val="24"/>
        </w:rPr>
        <w:t xml:space="preserve">Os objetivos contidos no quadro </w:t>
      </w:r>
      <w:r w:rsidR="008E258B">
        <w:rPr>
          <w:rFonts w:cstheme="minorHAnsi"/>
          <w:sz w:val="24"/>
          <w:szCs w:val="24"/>
        </w:rPr>
        <w:t>1.</w:t>
      </w:r>
      <w:r>
        <w:rPr>
          <w:rFonts w:cstheme="minorHAnsi"/>
          <w:sz w:val="24"/>
          <w:szCs w:val="24"/>
        </w:rPr>
        <w:t>6</w:t>
      </w:r>
      <w:r w:rsidRPr="00E07D74">
        <w:rPr>
          <w:rFonts w:cstheme="minorHAnsi"/>
          <w:sz w:val="24"/>
          <w:szCs w:val="24"/>
        </w:rPr>
        <w:t xml:space="preserve"> representam os efeitos esperados com o aumento da eficiência nos proce</w:t>
      </w:r>
      <w:r w:rsidR="00A710AC">
        <w:rPr>
          <w:rFonts w:cstheme="minorHAnsi"/>
          <w:sz w:val="24"/>
          <w:szCs w:val="24"/>
        </w:rPr>
        <w:t>ssos internos no C</w:t>
      </w:r>
      <w:r w:rsidRPr="00E07D74">
        <w:rPr>
          <w:rFonts w:cstheme="minorHAnsi"/>
          <w:sz w:val="24"/>
          <w:szCs w:val="24"/>
        </w:rPr>
        <w:t>ampus Ma</w:t>
      </w:r>
      <w:r w:rsidR="00A710AC">
        <w:rPr>
          <w:rFonts w:cstheme="minorHAnsi"/>
          <w:sz w:val="24"/>
          <w:szCs w:val="24"/>
        </w:rPr>
        <w:t>naus Distrito Industrial</w:t>
      </w:r>
      <w:r w:rsidRPr="00E07D74">
        <w:rPr>
          <w:rFonts w:cstheme="minorHAnsi"/>
          <w:sz w:val="24"/>
          <w:szCs w:val="24"/>
        </w:rPr>
        <w:t xml:space="preserve">, que compõem a dimensão Responsabilidade Socioambiental. A ampliação da parceria com a Suframa é vista como a abertura aos novos parceiros, as indústrias que fazem parte do </w:t>
      </w:r>
      <w:r w:rsidR="00047DD4" w:rsidRPr="00E07D74">
        <w:rPr>
          <w:rFonts w:cstheme="minorHAnsi"/>
          <w:sz w:val="24"/>
          <w:szCs w:val="24"/>
        </w:rPr>
        <w:t>Polo</w:t>
      </w:r>
      <w:r w:rsidRPr="00E07D74">
        <w:rPr>
          <w:rFonts w:cstheme="minorHAnsi"/>
          <w:sz w:val="24"/>
          <w:szCs w:val="24"/>
        </w:rPr>
        <w:t xml:space="preserve"> Industrial de Manaus. Além disso, essas ações socioambientais não envolvem apenas as organizações industriais do âmbito de atuação do campus; também estão direcionados para a criação e manutenção de empresas por parte de seu corpo discente, ao mesmo tempo em que busca tornar a sociedade parceira de seus empreendimentos sociais, através da Escola Cidadã e da abertura para que pessoas com deficiência possam fazer parte do corpo discente do campus.</w:t>
      </w:r>
    </w:p>
    <w:p w:rsidR="00A710AC" w:rsidRPr="00E07D74" w:rsidRDefault="00A710AC" w:rsidP="00E07D74">
      <w:pPr>
        <w:tabs>
          <w:tab w:val="left" w:pos="7079"/>
        </w:tabs>
        <w:spacing w:before="120" w:after="120" w:line="360" w:lineRule="auto"/>
        <w:rPr>
          <w:rFonts w:cstheme="minorHAnsi"/>
          <w:sz w:val="24"/>
          <w:szCs w:val="24"/>
        </w:rPr>
      </w:pPr>
    </w:p>
    <w:tbl>
      <w:tblPr>
        <w:tblStyle w:val="Tabelacomgrade"/>
        <w:tblW w:w="0" w:type="auto"/>
        <w:tblLook w:val="04A0" w:firstRow="1" w:lastRow="0" w:firstColumn="1" w:lastColumn="0" w:noHBand="0" w:noVBand="1"/>
      </w:tblPr>
      <w:tblGrid>
        <w:gridCol w:w="4786"/>
        <w:gridCol w:w="4394"/>
      </w:tblGrid>
      <w:tr w:rsidR="00E07D74" w:rsidRPr="00E07D74" w:rsidTr="00E07D74">
        <w:tc>
          <w:tcPr>
            <w:tcW w:w="4786" w:type="dxa"/>
          </w:tcPr>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lastRenderedPageBreak/>
              <w:t xml:space="preserve">Ampliar parceria com a Suframa </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Aumentar a quantidade de ações de extensão com alunos de graduação</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Aumentar a quantidade de incubadoras de empresas</w:t>
            </w:r>
          </w:p>
        </w:tc>
        <w:tc>
          <w:tcPr>
            <w:tcW w:w="4394" w:type="dxa"/>
          </w:tcPr>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Aumentar a quantidade de participantes da sociedade na Escola Cidadã</w:t>
            </w:r>
          </w:p>
          <w:p w:rsidR="00E07D74" w:rsidRPr="00E07D74" w:rsidRDefault="00E07D74" w:rsidP="00E07D74">
            <w:pPr>
              <w:pStyle w:val="PargrafodaLista"/>
              <w:numPr>
                <w:ilvl w:val="0"/>
                <w:numId w:val="2"/>
              </w:numPr>
              <w:tabs>
                <w:tab w:val="left" w:pos="7079"/>
              </w:tabs>
              <w:ind w:left="226" w:hanging="113"/>
              <w:rPr>
                <w:rFonts w:cstheme="minorHAnsi"/>
                <w:sz w:val="20"/>
                <w:szCs w:val="20"/>
              </w:rPr>
            </w:pPr>
            <w:r w:rsidRPr="00E07D74">
              <w:rPr>
                <w:rFonts w:cstheme="minorHAnsi"/>
                <w:sz w:val="20"/>
                <w:szCs w:val="20"/>
              </w:rPr>
              <w:t>Criar mecanismos para o acesso ao ensino regular de pessoas com deficiência</w:t>
            </w:r>
          </w:p>
        </w:tc>
      </w:tr>
    </w:tbl>
    <w:p w:rsidR="00E07D74" w:rsidRPr="00E07D74" w:rsidRDefault="008E258B" w:rsidP="00E07D74">
      <w:pPr>
        <w:pStyle w:val="Ttulo4"/>
        <w:jc w:val="both"/>
        <w:rPr>
          <w:rFonts w:asciiTheme="minorHAnsi" w:hAnsiTheme="minorHAnsi"/>
          <w:b/>
          <w:szCs w:val="20"/>
        </w:rPr>
      </w:pPr>
      <w:bookmarkStart w:id="11" w:name="_Toc328041448"/>
      <w:r w:rsidRPr="00E07D74">
        <w:rPr>
          <w:rFonts w:asciiTheme="minorHAnsi" w:hAnsiTheme="minorHAnsi"/>
          <w:b/>
          <w:szCs w:val="20"/>
        </w:rPr>
        <w:t xml:space="preserve">QUADRO </w:t>
      </w:r>
      <w:r>
        <w:rPr>
          <w:rFonts w:asciiTheme="minorHAnsi" w:hAnsiTheme="minorHAnsi"/>
          <w:b/>
          <w:szCs w:val="20"/>
        </w:rPr>
        <w:t>1.</w:t>
      </w:r>
      <w:r w:rsidRPr="00E07D74">
        <w:rPr>
          <w:rFonts w:asciiTheme="minorHAnsi" w:hAnsiTheme="minorHAnsi"/>
          <w:b/>
          <w:szCs w:val="20"/>
        </w:rPr>
        <w:t>6. OBJETIVOS ESTRATÉGICOS DA DIMENSÃO RESPONSABILIDADE SOCIOAMBIENTAL</w:t>
      </w:r>
      <w:bookmarkEnd w:id="11"/>
    </w:p>
    <w:p w:rsidR="00E07D74" w:rsidRPr="00E07D74" w:rsidRDefault="00E07D74" w:rsidP="00E07D74">
      <w:pPr>
        <w:tabs>
          <w:tab w:val="left" w:pos="7079"/>
        </w:tabs>
        <w:spacing w:before="120" w:after="120" w:line="360" w:lineRule="auto"/>
        <w:rPr>
          <w:rFonts w:cstheme="minorHAnsi"/>
          <w:sz w:val="24"/>
          <w:szCs w:val="24"/>
        </w:rPr>
      </w:pPr>
    </w:p>
    <w:p w:rsidR="00E07D74" w:rsidRPr="00E07D74" w:rsidRDefault="00E07D74" w:rsidP="00E07D74">
      <w:pPr>
        <w:tabs>
          <w:tab w:val="left" w:pos="7079"/>
        </w:tabs>
        <w:spacing w:before="120" w:after="120" w:line="360" w:lineRule="auto"/>
        <w:rPr>
          <w:rFonts w:cstheme="minorHAnsi"/>
          <w:sz w:val="24"/>
          <w:szCs w:val="24"/>
        </w:rPr>
      </w:pPr>
      <w:r w:rsidRPr="00E07D74">
        <w:rPr>
          <w:rFonts w:cstheme="minorHAnsi"/>
          <w:sz w:val="24"/>
          <w:szCs w:val="24"/>
        </w:rPr>
        <w:t xml:space="preserve">Os objetivos estratégicos constantes do quadro </w:t>
      </w:r>
      <w:r w:rsidR="00AA70F3">
        <w:rPr>
          <w:rFonts w:cstheme="minorHAnsi"/>
          <w:sz w:val="24"/>
          <w:szCs w:val="24"/>
        </w:rPr>
        <w:t>1.</w:t>
      </w:r>
      <w:r w:rsidR="003A0E61">
        <w:rPr>
          <w:rFonts w:cstheme="minorHAnsi"/>
          <w:sz w:val="24"/>
          <w:szCs w:val="24"/>
        </w:rPr>
        <w:t>7</w:t>
      </w:r>
      <w:r w:rsidRPr="00E07D74">
        <w:rPr>
          <w:rFonts w:cstheme="minorHAnsi"/>
          <w:sz w:val="24"/>
          <w:szCs w:val="24"/>
        </w:rPr>
        <w:t xml:space="preserve"> representam a </w:t>
      </w:r>
      <w:r w:rsidR="00047DD4" w:rsidRPr="00E07D74">
        <w:rPr>
          <w:rFonts w:cstheme="minorHAnsi"/>
          <w:sz w:val="24"/>
          <w:szCs w:val="24"/>
        </w:rPr>
        <w:t>consequência</w:t>
      </w:r>
      <w:r w:rsidRPr="00E07D74">
        <w:rPr>
          <w:rFonts w:cstheme="minorHAnsi"/>
          <w:sz w:val="24"/>
          <w:szCs w:val="24"/>
        </w:rPr>
        <w:t xml:space="preserve"> esperada com o aumento da eficiência nos processos internos e a amplitude das ações externas do campus. A finalidade dessa dimensão é melhorar a imagem institucional junto ao seu ambiente de inserção e atuação. Assim, três objetivos foram selecionados: aumentar a quantidade de interações com empresas e a sociedade, para que conheçam os produtos do campus e, com isso, passem a demandar e/ou apoiar as ações da instituição, melhorar a posição do campus no ENEM, configurando-se como atrator de egressos com maior capacidade de participar das ações de formação, pesquisa e extensão do campus e criar um sistema de comunicação interna e externa que possibilite o repasse de informações do que acontece no campus e vice-versa, como forma de divulgação de ameaças e oportunidades do ambiente externo para com a instituição.</w:t>
      </w:r>
    </w:p>
    <w:tbl>
      <w:tblPr>
        <w:tblStyle w:val="Tabelacomgrade"/>
        <w:tblW w:w="0" w:type="auto"/>
        <w:tblLook w:val="04A0" w:firstRow="1" w:lastRow="0" w:firstColumn="1" w:lastColumn="0" w:noHBand="0" w:noVBand="1"/>
      </w:tblPr>
      <w:tblGrid>
        <w:gridCol w:w="9180"/>
      </w:tblGrid>
      <w:tr w:rsidR="00E07D74" w:rsidRPr="00E07D74" w:rsidTr="00CD0AA4">
        <w:tc>
          <w:tcPr>
            <w:tcW w:w="9180" w:type="dxa"/>
          </w:tcPr>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 xml:space="preserve">Aumentar o número de interações com empresas e sociedade </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Melhorar a posição Campus no Exame Nacional de Ensino Médio</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Criar marketing institucional interno e externo</w:t>
            </w:r>
          </w:p>
        </w:tc>
      </w:tr>
    </w:tbl>
    <w:p w:rsidR="00E07D74" w:rsidRPr="008E258B" w:rsidRDefault="008E258B" w:rsidP="00E07D74">
      <w:pPr>
        <w:pStyle w:val="Ttulo4"/>
        <w:jc w:val="both"/>
        <w:rPr>
          <w:rFonts w:asciiTheme="minorHAnsi" w:hAnsiTheme="minorHAnsi"/>
          <w:b/>
          <w:szCs w:val="20"/>
        </w:rPr>
      </w:pPr>
      <w:bookmarkStart w:id="12" w:name="_Toc328041449"/>
      <w:r w:rsidRPr="008E258B">
        <w:rPr>
          <w:rFonts w:asciiTheme="minorHAnsi" w:hAnsiTheme="minorHAnsi"/>
          <w:b/>
          <w:szCs w:val="20"/>
        </w:rPr>
        <w:t>QUADRO 1.7. OBJETIVOS ESTRATÉGICOS DA DIMENSÃO MELHORIA DA IMAGEM INSTITUCIONAL</w:t>
      </w:r>
      <w:bookmarkEnd w:id="12"/>
    </w:p>
    <w:p w:rsidR="00E07D74" w:rsidRPr="00E07D74" w:rsidRDefault="00E07D74" w:rsidP="00E07D74">
      <w:pPr>
        <w:tabs>
          <w:tab w:val="left" w:pos="7079"/>
        </w:tabs>
        <w:spacing w:before="120" w:after="120" w:line="360" w:lineRule="auto"/>
        <w:rPr>
          <w:rFonts w:cstheme="minorHAnsi"/>
          <w:sz w:val="24"/>
          <w:szCs w:val="24"/>
        </w:rPr>
      </w:pPr>
    </w:p>
    <w:p w:rsidR="00E07D74" w:rsidRDefault="00E07D74" w:rsidP="00E07D74">
      <w:pPr>
        <w:tabs>
          <w:tab w:val="left" w:pos="7079"/>
        </w:tabs>
        <w:spacing w:before="120" w:after="120" w:line="360" w:lineRule="auto"/>
        <w:rPr>
          <w:rFonts w:cstheme="minorHAnsi"/>
          <w:sz w:val="24"/>
          <w:szCs w:val="24"/>
        </w:rPr>
      </w:pPr>
      <w:r w:rsidRPr="00E07D74">
        <w:rPr>
          <w:rFonts w:cstheme="minorHAnsi"/>
          <w:sz w:val="24"/>
          <w:szCs w:val="24"/>
        </w:rPr>
        <w:t xml:space="preserve">O último bloco de objetivos estratégicos, contidos no quadro </w:t>
      </w:r>
      <w:r w:rsidR="00AA70F3">
        <w:rPr>
          <w:rFonts w:cstheme="minorHAnsi"/>
          <w:sz w:val="24"/>
          <w:szCs w:val="24"/>
        </w:rPr>
        <w:t>1.</w:t>
      </w:r>
      <w:r w:rsidR="003A0E61">
        <w:rPr>
          <w:rFonts w:cstheme="minorHAnsi"/>
          <w:sz w:val="24"/>
          <w:szCs w:val="24"/>
        </w:rPr>
        <w:t>8</w:t>
      </w:r>
      <w:r w:rsidRPr="00E07D74">
        <w:rPr>
          <w:rFonts w:cstheme="minorHAnsi"/>
          <w:sz w:val="24"/>
          <w:szCs w:val="24"/>
        </w:rPr>
        <w:t>, representa o topo do mapa estratégico exatamente por se referir ao principal patrocinador da instituição, o Governo Federal, que representa as aspirações da sociedade amazonense, para a qual as ações institucionais estão voltadas. Assim, a satisfação da sociedade com os objetivos pactuados entre o Ministério da Educação e os reitores dos Institutos Federais é possibilitada a partir da implementação e concretização dos objetivos traçados neste mapa.</w:t>
      </w:r>
    </w:p>
    <w:p w:rsidR="00851756" w:rsidRPr="00E07D74" w:rsidRDefault="00851756" w:rsidP="00E07D74">
      <w:pPr>
        <w:tabs>
          <w:tab w:val="left" w:pos="7079"/>
        </w:tabs>
        <w:spacing w:before="120" w:after="120" w:line="360" w:lineRule="auto"/>
        <w:rPr>
          <w:rFonts w:cstheme="minorHAnsi"/>
          <w:sz w:val="24"/>
          <w:szCs w:val="24"/>
        </w:rPr>
      </w:pPr>
    </w:p>
    <w:tbl>
      <w:tblPr>
        <w:tblStyle w:val="Tabelacomgrade"/>
        <w:tblW w:w="0" w:type="auto"/>
        <w:tblLook w:val="04A0" w:firstRow="1" w:lastRow="0" w:firstColumn="1" w:lastColumn="0" w:noHBand="0" w:noVBand="1"/>
      </w:tblPr>
      <w:tblGrid>
        <w:gridCol w:w="4361"/>
        <w:gridCol w:w="4819"/>
      </w:tblGrid>
      <w:tr w:rsidR="00E07D74" w:rsidRPr="00E07D74" w:rsidTr="00CD0AA4">
        <w:tc>
          <w:tcPr>
            <w:tcW w:w="4361" w:type="dxa"/>
          </w:tcPr>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Aderir ao SIGA-EPT para transferir informações mínimas solicitadas pelo MEC/SETEC</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 xml:space="preserve">Aderir e alimentar as bases de dados do SIMEC, SISTEC e Sistema de Registro de Preços do MEC e outros </w:t>
            </w:r>
            <w:r w:rsidR="00047DD4" w:rsidRPr="003A0E61">
              <w:rPr>
                <w:rFonts w:cstheme="minorHAnsi"/>
                <w:sz w:val="20"/>
                <w:szCs w:val="20"/>
              </w:rPr>
              <w:t>programas.</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Adotar formas de acesso ao ensino superior assentadas em ações afirmativas</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 xml:space="preserve">Adotar formas de acesso ao ensino técnico </w:t>
            </w:r>
            <w:r w:rsidRPr="003A0E61">
              <w:rPr>
                <w:rFonts w:cstheme="minorHAnsi"/>
                <w:sz w:val="20"/>
                <w:szCs w:val="20"/>
              </w:rPr>
              <w:lastRenderedPageBreak/>
              <w:t>assentadas em ações afirmativas</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Alcançar 80% de eficácia da instituição no ano de 2016</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Alcançar 90% de eficiência da instituição no ano de 2016</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Alcançar a relação de 20 alunos regularmente matriculados nos cursos presenciais por professor</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Apresentar e desenvolve</w:t>
            </w:r>
            <w:r w:rsidR="005F288B">
              <w:rPr>
                <w:rFonts w:cstheme="minorHAnsi"/>
                <w:sz w:val="20"/>
                <w:szCs w:val="20"/>
              </w:rPr>
              <w:t>r</w:t>
            </w:r>
            <w:r w:rsidRPr="003A0E61">
              <w:rPr>
                <w:rFonts w:cstheme="minorHAnsi"/>
                <w:sz w:val="20"/>
                <w:szCs w:val="20"/>
              </w:rPr>
              <w:t xml:space="preserve"> um projeto de pesquisa, inovação e/ou desenvolvimento </w:t>
            </w:r>
            <w:r w:rsidR="00047DD4" w:rsidRPr="003A0E61">
              <w:rPr>
                <w:rFonts w:cstheme="minorHAnsi"/>
                <w:sz w:val="20"/>
                <w:szCs w:val="20"/>
              </w:rPr>
              <w:t>tecnológico.</w:t>
            </w:r>
          </w:p>
        </w:tc>
        <w:tc>
          <w:tcPr>
            <w:tcW w:w="4819" w:type="dxa"/>
          </w:tcPr>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lastRenderedPageBreak/>
              <w:t>Apresentar e desenvolver</w:t>
            </w:r>
            <w:r w:rsidR="00AA70F3">
              <w:rPr>
                <w:rFonts w:cstheme="minorHAnsi"/>
                <w:sz w:val="20"/>
                <w:szCs w:val="20"/>
              </w:rPr>
              <w:t xml:space="preserve"> </w:t>
            </w:r>
            <w:r w:rsidRPr="003A0E61">
              <w:rPr>
                <w:rFonts w:cstheme="minorHAnsi"/>
                <w:sz w:val="20"/>
                <w:szCs w:val="20"/>
              </w:rPr>
              <w:t xml:space="preserve">um projeto de ação social, ampliando suas atividades em 10% ao </w:t>
            </w:r>
            <w:r w:rsidR="00047DD4" w:rsidRPr="003A0E61">
              <w:rPr>
                <w:rFonts w:cstheme="minorHAnsi"/>
                <w:sz w:val="20"/>
                <w:szCs w:val="20"/>
              </w:rPr>
              <w:t>ano.</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 xml:space="preserve">Apresentar pelo menos um projeto de parceria com os sistemas públicos de ensino, ampliando em 10% as atividades por </w:t>
            </w:r>
            <w:r w:rsidR="00047DD4" w:rsidRPr="003A0E61">
              <w:rPr>
                <w:rFonts w:cstheme="minorHAnsi"/>
                <w:sz w:val="20"/>
                <w:szCs w:val="20"/>
              </w:rPr>
              <w:t>ano.</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 xml:space="preserve">Desenvolver programas de ensino, pesquisa e extensão interagindo com os campi do IFAM e programas </w:t>
            </w:r>
            <w:r w:rsidR="00047DD4" w:rsidRPr="003A0E61">
              <w:rPr>
                <w:rFonts w:cstheme="minorHAnsi"/>
                <w:sz w:val="20"/>
                <w:szCs w:val="20"/>
              </w:rPr>
              <w:t>interinstitucionais.</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lastRenderedPageBreak/>
              <w:t>Implantar educação a distancia como atividade regular</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Implementar cursos de FIC e de programas de reconhecimento de saberes e competências</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Implementar núcleos de inovação tecnológicas (NIT) e programas à organização cooperativa que incentivem a pesquisa</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Manter pelo menos 50% de vagas para o ensino técnico de nível médio</w:t>
            </w:r>
          </w:p>
          <w:p w:rsidR="00E07D74" w:rsidRPr="003A0E61" w:rsidRDefault="00E07D74" w:rsidP="00E07D74">
            <w:pPr>
              <w:pStyle w:val="PargrafodaLista"/>
              <w:numPr>
                <w:ilvl w:val="0"/>
                <w:numId w:val="2"/>
              </w:numPr>
              <w:tabs>
                <w:tab w:val="left" w:pos="7079"/>
              </w:tabs>
              <w:ind w:left="226" w:hanging="113"/>
              <w:rPr>
                <w:rFonts w:cstheme="minorHAnsi"/>
                <w:sz w:val="20"/>
                <w:szCs w:val="20"/>
              </w:rPr>
            </w:pPr>
            <w:r w:rsidRPr="003A0E61">
              <w:rPr>
                <w:rFonts w:cstheme="minorHAnsi"/>
                <w:sz w:val="20"/>
                <w:szCs w:val="20"/>
              </w:rPr>
              <w:t>Ofertar cursos de Proeja (técnico e FIC) para promover a inclusão e atender a demanda regional.</w:t>
            </w:r>
          </w:p>
        </w:tc>
      </w:tr>
    </w:tbl>
    <w:p w:rsidR="00E07D74" w:rsidRPr="003A0E61" w:rsidRDefault="008E258B" w:rsidP="00E07D74">
      <w:pPr>
        <w:pStyle w:val="Ttulo4"/>
        <w:rPr>
          <w:rFonts w:asciiTheme="minorHAnsi" w:hAnsiTheme="minorHAnsi"/>
          <w:b/>
          <w:szCs w:val="20"/>
        </w:rPr>
      </w:pPr>
      <w:bookmarkStart w:id="13" w:name="_Toc328041450"/>
      <w:r w:rsidRPr="003A0E61">
        <w:rPr>
          <w:rFonts w:asciiTheme="minorHAnsi" w:hAnsiTheme="minorHAnsi"/>
          <w:b/>
          <w:szCs w:val="20"/>
        </w:rPr>
        <w:lastRenderedPageBreak/>
        <w:t xml:space="preserve">QUADRO </w:t>
      </w:r>
      <w:r>
        <w:rPr>
          <w:rFonts w:asciiTheme="minorHAnsi" w:hAnsiTheme="minorHAnsi"/>
          <w:b/>
          <w:szCs w:val="20"/>
        </w:rPr>
        <w:t>1.</w:t>
      </w:r>
      <w:r w:rsidRPr="003A0E61">
        <w:rPr>
          <w:rFonts w:asciiTheme="minorHAnsi" w:hAnsiTheme="minorHAnsi"/>
          <w:b/>
          <w:szCs w:val="20"/>
        </w:rPr>
        <w:t>8. OBJETIVOS ESTRATÉGICOS DA SATISFAÇÃO COM O GOVERNO FEDERAL</w:t>
      </w:r>
      <w:bookmarkEnd w:id="13"/>
    </w:p>
    <w:p w:rsidR="00E07D74" w:rsidRPr="00E07D74" w:rsidRDefault="00E07D74" w:rsidP="00E07D74">
      <w:pPr>
        <w:tabs>
          <w:tab w:val="left" w:pos="7079"/>
        </w:tabs>
        <w:spacing w:before="120" w:after="120" w:line="360" w:lineRule="auto"/>
        <w:rPr>
          <w:rFonts w:cstheme="minorHAnsi"/>
          <w:sz w:val="24"/>
          <w:szCs w:val="24"/>
        </w:rPr>
      </w:pPr>
    </w:p>
    <w:p w:rsidR="00E07D74" w:rsidRDefault="00E07D74" w:rsidP="00E07D74">
      <w:pPr>
        <w:tabs>
          <w:tab w:val="left" w:pos="7079"/>
        </w:tabs>
        <w:spacing w:before="120" w:after="120" w:line="360" w:lineRule="auto"/>
        <w:rPr>
          <w:rFonts w:cstheme="minorHAnsi"/>
          <w:sz w:val="24"/>
          <w:szCs w:val="24"/>
        </w:rPr>
      </w:pPr>
      <w:r w:rsidRPr="00E07D74">
        <w:rPr>
          <w:rFonts w:cstheme="minorHAnsi"/>
          <w:sz w:val="24"/>
          <w:szCs w:val="24"/>
        </w:rPr>
        <w:t xml:space="preserve">Os objetivos da dimensão Satisfação com o Governo Federal são formas específicas de avaliar os objetivos já catalogados de forma direta, através dos objetivos estratégicos de cada dimensão, ou indiretamente, quando forem feitos os desdobramentos desses mesmos objetivos em objetivos táticos e operacionais. Na realidade, a maior parte desses objetivos já está sendo desenvolvida, o que facilitará em muito a sua sistematização e, </w:t>
      </w:r>
      <w:r w:rsidR="00047DD4" w:rsidRPr="00E07D74">
        <w:rPr>
          <w:rFonts w:cstheme="minorHAnsi"/>
          <w:sz w:val="24"/>
          <w:szCs w:val="24"/>
        </w:rPr>
        <w:t>consequentemente</w:t>
      </w:r>
      <w:r w:rsidRPr="00E07D74">
        <w:rPr>
          <w:rFonts w:cstheme="minorHAnsi"/>
          <w:sz w:val="24"/>
          <w:szCs w:val="24"/>
        </w:rPr>
        <w:t>, seu registro em termos de medida de indicadores a eles relacionados.</w:t>
      </w:r>
    </w:p>
    <w:p w:rsidR="008C0DE3" w:rsidRDefault="008C0DE3" w:rsidP="00E07D74">
      <w:pPr>
        <w:tabs>
          <w:tab w:val="left" w:pos="7079"/>
        </w:tabs>
        <w:spacing w:before="120" w:after="120" w:line="360" w:lineRule="auto"/>
        <w:rPr>
          <w:rFonts w:cstheme="minorHAnsi"/>
          <w:sz w:val="24"/>
          <w:szCs w:val="24"/>
        </w:rPr>
      </w:pPr>
      <w:r>
        <w:rPr>
          <w:rFonts w:cstheme="minorHAnsi"/>
          <w:sz w:val="24"/>
          <w:szCs w:val="24"/>
        </w:rPr>
        <w:t>A figura 1.1 mostra o</w:t>
      </w:r>
      <w:r w:rsidRPr="00E07D74">
        <w:rPr>
          <w:rFonts w:cstheme="minorHAnsi"/>
          <w:sz w:val="24"/>
          <w:szCs w:val="24"/>
        </w:rPr>
        <w:t xml:space="preserve"> mapa estratégico</w:t>
      </w:r>
      <w:r>
        <w:rPr>
          <w:rFonts w:cstheme="minorHAnsi"/>
          <w:sz w:val="24"/>
          <w:szCs w:val="24"/>
        </w:rPr>
        <w:t xml:space="preserve"> do CMDI</w:t>
      </w:r>
      <w:r w:rsidRPr="00E07D74">
        <w:rPr>
          <w:rFonts w:cstheme="minorHAnsi"/>
          <w:sz w:val="24"/>
          <w:szCs w:val="24"/>
        </w:rPr>
        <w:t xml:space="preserve">. A mesma sistemática aqui descrita está ali contida: investimentos na dimensão Desenvolvimento de Pessoas permitirá que aumente as eficiências gerencial e acadêmica; quando isso acontece, a probabilidade de abarcar responsabilidades socioambientais aumenta e, com isso, a melhoria da imagem institucional; a melhoria da imagem institucional levará à satisfação do Governo Federal, seu principal </w:t>
      </w:r>
      <w:r w:rsidRPr="00E07D74">
        <w:rPr>
          <w:rFonts w:cstheme="minorHAnsi"/>
          <w:i/>
          <w:sz w:val="24"/>
          <w:szCs w:val="24"/>
        </w:rPr>
        <w:t>stakeholder</w:t>
      </w:r>
      <w:r w:rsidRPr="00E07D74">
        <w:rPr>
          <w:rFonts w:cstheme="minorHAnsi"/>
          <w:sz w:val="24"/>
          <w:szCs w:val="24"/>
        </w:rPr>
        <w:t>. Os objetivos da dimensão Satisfação com o Governo Federal sintetizam os objetivos contidos em todas as dimensões.</w:t>
      </w:r>
    </w:p>
    <w:tbl>
      <w:tblPr>
        <w:tblStyle w:val="Tabelacomgrade"/>
        <w:tblW w:w="0" w:type="auto"/>
        <w:tblLook w:val="04A0" w:firstRow="1" w:lastRow="0" w:firstColumn="1" w:lastColumn="0" w:noHBand="0" w:noVBand="1"/>
      </w:tblPr>
      <w:tblGrid>
        <w:gridCol w:w="9211"/>
      </w:tblGrid>
      <w:tr w:rsidR="00AD28FA" w:rsidTr="00AD28FA">
        <w:tc>
          <w:tcPr>
            <w:tcW w:w="9211" w:type="dxa"/>
          </w:tcPr>
          <w:p w:rsidR="00AD28FA" w:rsidRDefault="00AD28FA" w:rsidP="008C0DE3">
            <w:pPr>
              <w:tabs>
                <w:tab w:val="left" w:pos="7079"/>
              </w:tabs>
              <w:jc w:val="center"/>
              <w:rPr>
                <w:rFonts w:cstheme="minorHAnsi"/>
                <w:sz w:val="24"/>
                <w:szCs w:val="24"/>
              </w:rPr>
            </w:pPr>
            <w:r>
              <w:rPr>
                <w:rFonts w:cstheme="minorHAnsi"/>
                <w:b/>
                <w:noProof/>
                <w:sz w:val="28"/>
                <w:szCs w:val="28"/>
                <w:lang w:eastAsia="pt-BR"/>
              </w:rPr>
              <w:lastRenderedPageBreak/>
              <w:drawing>
                <wp:inline distT="0" distB="0" distL="0" distR="0">
                  <wp:extent cx="5564038" cy="6220363"/>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mapa distrit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69394" cy="6226350"/>
                          </a:xfrm>
                          <a:prstGeom prst="rect">
                            <a:avLst/>
                          </a:prstGeom>
                        </pic:spPr>
                      </pic:pic>
                    </a:graphicData>
                  </a:graphic>
                </wp:inline>
              </w:drawing>
            </w:r>
          </w:p>
        </w:tc>
      </w:tr>
    </w:tbl>
    <w:p w:rsidR="00AD28FA" w:rsidRDefault="00AD28FA" w:rsidP="00AD28FA">
      <w:pPr>
        <w:tabs>
          <w:tab w:val="left" w:pos="7079"/>
        </w:tabs>
        <w:rPr>
          <w:rFonts w:cstheme="minorHAnsi"/>
          <w:b/>
          <w:sz w:val="20"/>
          <w:szCs w:val="20"/>
        </w:rPr>
      </w:pPr>
      <w:r w:rsidRPr="00AD28FA">
        <w:rPr>
          <w:rFonts w:cstheme="minorHAnsi"/>
          <w:b/>
          <w:sz w:val="20"/>
          <w:szCs w:val="20"/>
        </w:rPr>
        <w:t>Figura 1.</w:t>
      </w:r>
      <w:r w:rsidR="008C0DE3">
        <w:rPr>
          <w:rFonts w:cstheme="minorHAnsi"/>
          <w:b/>
          <w:sz w:val="20"/>
          <w:szCs w:val="20"/>
        </w:rPr>
        <w:t>1</w:t>
      </w:r>
      <w:r w:rsidRPr="00AD28FA">
        <w:rPr>
          <w:rFonts w:cstheme="minorHAnsi"/>
          <w:b/>
          <w:sz w:val="20"/>
          <w:szCs w:val="20"/>
        </w:rPr>
        <w:t xml:space="preserve"> Mapa estratégico do CMDI.</w:t>
      </w:r>
    </w:p>
    <w:p w:rsidR="008C0DE3" w:rsidRPr="00AD28FA" w:rsidRDefault="008C0DE3" w:rsidP="00AD28FA">
      <w:pPr>
        <w:tabs>
          <w:tab w:val="left" w:pos="7079"/>
        </w:tabs>
        <w:rPr>
          <w:rFonts w:cstheme="minorHAnsi"/>
          <w:b/>
          <w:sz w:val="20"/>
          <w:szCs w:val="20"/>
        </w:rPr>
      </w:pPr>
    </w:p>
    <w:p w:rsidR="00E07D74" w:rsidRDefault="00E07D74" w:rsidP="00E07D74">
      <w:pPr>
        <w:tabs>
          <w:tab w:val="left" w:pos="7079"/>
        </w:tabs>
        <w:spacing w:before="120" w:after="120" w:line="360" w:lineRule="auto"/>
        <w:rPr>
          <w:rFonts w:cstheme="minorHAnsi"/>
          <w:sz w:val="24"/>
          <w:szCs w:val="24"/>
        </w:rPr>
      </w:pPr>
      <w:r w:rsidRPr="00E07D74">
        <w:rPr>
          <w:rFonts w:cstheme="minorHAnsi"/>
          <w:sz w:val="24"/>
          <w:szCs w:val="24"/>
        </w:rPr>
        <w:t xml:space="preserve">Finalmente, o mapa estratégico nada mais é do que o caminho que a organização escolheu seguir para alcançar a visão por ela mesma também determinada em busca do cumprimento de sua missão institucional. Assim, ao desenhar a trilha que leva ao futuro, os objetivos estratégicos que a compõem passam a </w:t>
      </w:r>
      <w:r w:rsidR="00047DD4" w:rsidRPr="00E07D74">
        <w:rPr>
          <w:rFonts w:cstheme="minorHAnsi"/>
          <w:sz w:val="24"/>
          <w:szCs w:val="24"/>
        </w:rPr>
        <w:t>serem</w:t>
      </w:r>
      <w:r w:rsidRPr="00E07D74">
        <w:rPr>
          <w:rFonts w:cstheme="minorHAnsi"/>
          <w:sz w:val="24"/>
          <w:szCs w:val="24"/>
        </w:rPr>
        <w:t xml:space="preserve"> os focos de todos os componentes da organização e principal elo dos esforços individuais em busca do horizonte que, hoje, apenas é delineado ao longe. Assim como o presente representa o horizonte do ontem, o futuro é agora deslindado pela visão escolhida, e o mapa estratégico o caminho que levará até ela.</w:t>
      </w:r>
    </w:p>
    <w:p w:rsidR="00C4780E" w:rsidRPr="00936F9D" w:rsidRDefault="00BC7FFB" w:rsidP="00BC7FFB">
      <w:pPr>
        <w:pStyle w:val="Ttulo2"/>
      </w:pPr>
      <w:bookmarkStart w:id="14" w:name="_Toc388534030"/>
      <w:r>
        <w:lastRenderedPageBreak/>
        <w:t>1.</w:t>
      </w:r>
      <w:r w:rsidR="00C4780E">
        <w:t>4</w:t>
      </w:r>
      <w:r w:rsidR="008C2B02">
        <w:t xml:space="preserve"> </w:t>
      </w:r>
      <w:r w:rsidR="00C4780E">
        <w:t>ÁREAS DE ATUAÇÃO DO CMDI</w:t>
      </w:r>
      <w:bookmarkEnd w:id="14"/>
    </w:p>
    <w:p w:rsidR="006D7C9C" w:rsidRDefault="001210E6" w:rsidP="006D7C9C">
      <w:pPr>
        <w:tabs>
          <w:tab w:val="left" w:pos="7079"/>
        </w:tabs>
        <w:spacing w:before="120" w:after="120" w:line="360" w:lineRule="auto"/>
        <w:rPr>
          <w:rFonts w:cstheme="minorHAnsi"/>
          <w:sz w:val="24"/>
          <w:szCs w:val="24"/>
        </w:rPr>
      </w:pPr>
      <w:r>
        <w:rPr>
          <w:rFonts w:cstheme="minorHAnsi"/>
          <w:sz w:val="24"/>
          <w:szCs w:val="24"/>
        </w:rPr>
        <w:t xml:space="preserve">As áreas de atuação do CMDI estão desenhadas na figura </w:t>
      </w:r>
      <w:r w:rsidR="001214BA">
        <w:rPr>
          <w:rFonts w:cstheme="minorHAnsi"/>
          <w:sz w:val="24"/>
          <w:szCs w:val="24"/>
        </w:rPr>
        <w:t>1.</w:t>
      </w:r>
      <w:r>
        <w:rPr>
          <w:rFonts w:cstheme="minorHAnsi"/>
          <w:sz w:val="24"/>
          <w:szCs w:val="24"/>
        </w:rPr>
        <w:t xml:space="preserve">2, representadas em seu mapa de negócios. </w:t>
      </w:r>
      <w:r w:rsidR="006D7C9C" w:rsidRPr="00F1271A">
        <w:rPr>
          <w:rFonts w:cstheme="minorHAnsi"/>
          <w:sz w:val="24"/>
          <w:szCs w:val="24"/>
        </w:rPr>
        <w:t xml:space="preserve">O mapa de negócios do campus está ordenado em torno de seus três </w:t>
      </w:r>
      <w:r>
        <w:rPr>
          <w:rFonts w:cstheme="minorHAnsi"/>
          <w:sz w:val="24"/>
          <w:szCs w:val="24"/>
        </w:rPr>
        <w:t>áreas de atuação</w:t>
      </w:r>
      <w:r w:rsidR="006D7C9C" w:rsidRPr="00F1271A">
        <w:rPr>
          <w:rFonts w:cstheme="minorHAnsi"/>
          <w:sz w:val="24"/>
          <w:szCs w:val="24"/>
        </w:rPr>
        <w:t>: ensino tecnológico, pesquisa aplicada e extensão. Há uma relação biunívoca entre ensino e pesquisa: ao mesmo tempo em que o ensino permite o desenvolvimento da produção de conhecimentos através da pesquisa, os conhecimentos gerados voltam-se para sedimentar os novos caminhos do ensino. As atividades de extensão representam a disponibilização de conhecimentos e tecnologias produzidas pelo campus para a comunidade externa.</w:t>
      </w:r>
    </w:p>
    <w:p w:rsidR="001210E6" w:rsidRDefault="00F1271A" w:rsidP="00F1271A">
      <w:pPr>
        <w:tabs>
          <w:tab w:val="left" w:pos="7079"/>
        </w:tabs>
        <w:spacing w:before="120" w:after="120" w:line="360" w:lineRule="auto"/>
        <w:rPr>
          <w:rFonts w:cstheme="minorHAnsi"/>
          <w:sz w:val="24"/>
          <w:szCs w:val="24"/>
        </w:rPr>
      </w:pPr>
      <w:r w:rsidRPr="00F1271A">
        <w:rPr>
          <w:rFonts w:cstheme="minorHAnsi"/>
          <w:sz w:val="24"/>
          <w:szCs w:val="24"/>
        </w:rPr>
        <w:t>Em termos de cadeia de v</w:t>
      </w:r>
      <w:r w:rsidR="001210E6">
        <w:rPr>
          <w:rFonts w:cstheme="minorHAnsi"/>
          <w:sz w:val="24"/>
          <w:szCs w:val="24"/>
        </w:rPr>
        <w:t>alor, que estruturam e ordenam a</w:t>
      </w:r>
      <w:r w:rsidRPr="00F1271A">
        <w:rPr>
          <w:rFonts w:cstheme="minorHAnsi"/>
          <w:sz w:val="24"/>
          <w:szCs w:val="24"/>
        </w:rPr>
        <w:t xml:space="preserve">s </w:t>
      </w:r>
      <w:r w:rsidR="001210E6">
        <w:rPr>
          <w:rFonts w:cstheme="minorHAnsi"/>
          <w:sz w:val="24"/>
          <w:szCs w:val="24"/>
        </w:rPr>
        <w:t>áreas de atuação</w:t>
      </w:r>
      <w:r w:rsidRPr="00F1271A">
        <w:rPr>
          <w:rFonts w:cstheme="minorHAnsi"/>
          <w:sz w:val="24"/>
          <w:szCs w:val="24"/>
        </w:rPr>
        <w:t xml:space="preserve"> de uma organização, </w:t>
      </w:r>
      <w:r w:rsidR="001210E6">
        <w:rPr>
          <w:rFonts w:cstheme="minorHAnsi"/>
          <w:sz w:val="24"/>
          <w:szCs w:val="24"/>
        </w:rPr>
        <w:t>as três áreas</w:t>
      </w:r>
      <w:r w:rsidRPr="00F1271A">
        <w:rPr>
          <w:rFonts w:cstheme="minorHAnsi"/>
          <w:sz w:val="24"/>
          <w:szCs w:val="24"/>
        </w:rPr>
        <w:t xml:space="preserve"> do campus têm componentes similares, como mostra a figura </w:t>
      </w:r>
      <w:r w:rsidR="001214BA">
        <w:rPr>
          <w:rFonts w:cstheme="minorHAnsi"/>
          <w:sz w:val="24"/>
          <w:szCs w:val="24"/>
        </w:rPr>
        <w:t>1.</w:t>
      </w:r>
      <w:r w:rsidR="001210E6">
        <w:rPr>
          <w:rFonts w:cstheme="minorHAnsi"/>
          <w:sz w:val="24"/>
          <w:szCs w:val="24"/>
        </w:rPr>
        <w:t>2</w:t>
      </w:r>
      <w:r w:rsidRPr="00F1271A">
        <w:rPr>
          <w:rFonts w:cstheme="minorHAnsi"/>
          <w:sz w:val="24"/>
          <w:szCs w:val="24"/>
        </w:rPr>
        <w:t xml:space="preserve">. A cadeia de valor do Ensino Tecnológico começa com a demanda por profissionais e cidadãos por parte da sociedade, governo, órgãos públicos e empresas privadas, o que leva a organização a desenhar o seu sistema de formação profissional através do alinhamento de docentes, técnicos administrativos e pessoal terceirizado com os equipamentos instrucionais, tais como laboratórios, </w:t>
      </w:r>
      <w:r w:rsidRPr="00F1271A">
        <w:rPr>
          <w:rFonts w:cstheme="minorHAnsi"/>
          <w:i/>
          <w:sz w:val="24"/>
          <w:szCs w:val="24"/>
        </w:rPr>
        <w:t>hardwares</w:t>
      </w:r>
      <w:r w:rsidRPr="00F1271A">
        <w:rPr>
          <w:rFonts w:cstheme="minorHAnsi"/>
          <w:sz w:val="24"/>
          <w:szCs w:val="24"/>
        </w:rPr>
        <w:t xml:space="preserve"> e </w:t>
      </w:r>
      <w:r w:rsidRPr="00F1271A">
        <w:rPr>
          <w:rFonts w:cstheme="minorHAnsi"/>
          <w:i/>
          <w:sz w:val="24"/>
          <w:szCs w:val="24"/>
        </w:rPr>
        <w:t>softwares</w:t>
      </w:r>
      <w:r w:rsidRPr="00F1271A">
        <w:rPr>
          <w:rFonts w:cstheme="minorHAnsi"/>
          <w:sz w:val="24"/>
          <w:szCs w:val="24"/>
        </w:rPr>
        <w:t xml:space="preserve">. </w:t>
      </w:r>
    </w:p>
    <w:tbl>
      <w:tblPr>
        <w:tblStyle w:val="Tabelacomgrade"/>
        <w:tblW w:w="0" w:type="auto"/>
        <w:tblLook w:val="04A0" w:firstRow="1" w:lastRow="0" w:firstColumn="1" w:lastColumn="0" w:noHBand="0" w:noVBand="1"/>
      </w:tblPr>
      <w:tblGrid>
        <w:gridCol w:w="7905"/>
      </w:tblGrid>
      <w:tr w:rsidR="006D7C9C" w:rsidRPr="00F1271A" w:rsidTr="00CD0AA4">
        <w:tc>
          <w:tcPr>
            <w:tcW w:w="7905" w:type="dxa"/>
          </w:tcPr>
          <w:p w:rsidR="006D7C9C" w:rsidRPr="00F1271A" w:rsidRDefault="006D7C9C" w:rsidP="00CD0AA4">
            <w:pPr>
              <w:tabs>
                <w:tab w:val="left" w:pos="7079"/>
              </w:tabs>
              <w:spacing w:before="120" w:after="120"/>
              <w:jc w:val="center"/>
              <w:rPr>
                <w:rFonts w:cstheme="minorHAnsi"/>
                <w:sz w:val="24"/>
                <w:szCs w:val="24"/>
              </w:rPr>
            </w:pPr>
            <w:r w:rsidRPr="00F1271A">
              <w:rPr>
                <w:rFonts w:cstheme="minorHAnsi"/>
                <w:noProof/>
                <w:sz w:val="24"/>
                <w:szCs w:val="24"/>
                <w:lang w:eastAsia="pt-BR"/>
              </w:rPr>
              <w:drawing>
                <wp:inline distT="0" distB="0" distL="0" distR="0">
                  <wp:extent cx="3942272" cy="2784493"/>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8 - estrutura do mapa de negóci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48885" cy="2789164"/>
                          </a:xfrm>
                          <a:prstGeom prst="rect">
                            <a:avLst/>
                          </a:prstGeom>
                        </pic:spPr>
                      </pic:pic>
                    </a:graphicData>
                  </a:graphic>
                </wp:inline>
              </w:drawing>
            </w:r>
          </w:p>
        </w:tc>
      </w:tr>
    </w:tbl>
    <w:p w:rsidR="006D7C9C" w:rsidRPr="00987E74" w:rsidRDefault="006D7C9C" w:rsidP="006D7C9C">
      <w:pPr>
        <w:pStyle w:val="Ttulo4"/>
        <w:rPr>
          <w:b/>
          <w:szCs w:val="20"/>
        </w:rPr>
      </w:pPr>
      <w:bookmarkStart w:id="15" w:name="_Toc328041444"/>
      <w:r w:rsidRPr="00987E74">
        <w:rPr>
          <w:b/>
          <w:szCs w:val="20"/>
        </w:rPr>
        <w:t xml:space="preserve">Figura </w:t>
      </w:r>
      <w:r w:rsidR="00851756">
        <w:rPr>
          <w:b/>
          <w:szCs w:val="20"/>
        </w:rPr>
        <w:t>1.</w:t>
      </w:r>
      <w:r w:rsidR="00651E8E" w:rsidRPr="00987E74">
        <w:rPr>
          <w:b/>
          <w:szCs w:val="20"/>
        </w:rPr>
        <w:t>2</w:t>
      </w:r>
      <w:r w:rsidRPr="00987E74">
        <w:rPr>
          <w:b/>
          <w:szCs w:val="20"/>
        </w:rPr>
        <w:t xml:space="preserve">. </w:t>
      </w:r>
      <w:bookmarkEnd w:id="15"/>
      <w:r w:rsidR="00987E74" w:rsidRPr="00987E74">
        <w:rPr>
          <w:b/>
          <w:szCs w:val="20"/>
        </w:rPr>
        <w:t>Sistemática de operação do CMDI</w:t>
      </w:r>
    </w:p>
    <w:p w:rsidR="006D7C9C" w:rsidRDefault="006D7C9C" w:rsidP="006D7C9C">
      <w:pPr>
        <w:tabs>
          <w:tab w:val="left" w:pos="7079"/>
        </w:tabs>
        <w:spacing w:before="120" w:after="120" w:line="360" w:lineRule="auto"/>
        <w:rPr>
          <w:rFonts w:cstheme="minorHAnsi"/>
          <w:sz w:val="24"/>
          <w:szCs w:val="24"/>
        </w:rPr>
      </w:pPr>
    </w:p>
    <w:p w:rsidR="00851756" w:rsidRPr="00F1271A" w:rsidRDefault="00851756" w:rsidP="006D7C9C">
      <w:pPr>
        <w:tabs>
          <w:tab w:val="left" w:pos="7079"/>
        </w:tabs>
        <w:spacing w:before="120" w:after="120" w:line="360" w:lineRule="auto"/>
        <w:rPr>
          <w:rFonts w:cstheme="minorHAnsi"/>
          <w:sz w:val="24"/>
          <w:szCs w:val="24"/>
        </w:rPr>
      </w:pPr>
      <w:r w:rsidRPr="00F1271A">
        <w:rPr>
          <w:rFonts w:cstheme="minorHAnsi"/>
          <w:sz w:val="24"/>
          <w:szCs w:val="24"/>
        </w:rPr>
        <w:t xml:space="preserve">Os egressos do ensino fundamental e do ensino médio, condições essenciais para o ingresso ao ensino técnico e de nível superior, respectivamente, são os insumos do sistema de </w:t>
      </w:r>
      <w:r w:rsidRPr="00F1271A">
        <w:rPr>
          <w:rFonts w:cstheme="minorHAnsi"/>
          <w:sz w:val="24"/>
          <w:szCs w:val="24"/>
        </w:rPr>
        <w:lastRenderedPageBreak/>
        <w:t xml:space="preserve">formação profissional do campus. A cadeia de valor prossegue com a identificação dos fornecedores do campus, representados pelo Governo Federal (mantenedor) e pela sociedade, que fornece os insumos (egressos do ensino médio e fundamental). Os outros fornecedores participam da cadeia apenas esporadicamente, para </w:t>
      </w:r>
      <w:r>
        <w:rPr>
          <w:rFonts w:cstheme="minorHAnsi"/>
          <w:sz w:val="24"/>
          <w:szCs w:val="24"/>
        </w:rPr>
        <w:t>esta área</w:t>
      </w:r>
      <w:r w:rsidRPr="00F1271A">
        <w:rPr>
          <w:rFonts w:cstheme="minorHAnsi"/>
          <w:sz w:val="24"/>
          <w:szCs w:val="24"/>
        </w:rPr>
        <w:t>.</w:t>
      </w:r>
    </w:p>
    <w:p w:rsidR="006D7C9C" w:rsidRPr="00F1271A" w:rsidRDefault="006D7C9C" w:rsidP="006D7C9C">
      <w:pPr>
        <w:tabs>
          <w:tab w:val="left" w:pos="7079"/>
        </w:tabs>
        <w:spacing w:before="120" w:after="120" w:line="360" w:lineRule="auto"/>
        <w:rPr>
          <w:rFonts w:cstheme="minorHAnsi"/>
          <w:sz w:val="24"/>
          <w:szCs w:val="24"/>
        </w:rPr>
      </w:pPr>
      <w:r w:rsidRPr="00F1271A">
        <w:rPr>
          <w:rFonts w:cstheme="minorHAnsi"/>
          <w:sz w:val="24"/>
          <w:szCs w:val="24"/>
        </w:rPr>
        <w:t>A cadeia de valor começa com os fornecedores disponibilizando ao campus os insumos, pessoas e equipamentos para que, através do sistema de formação desenhado com as informações obtidas junto aos clientes/usuários possa entregá-los os cidadãos e profissionais de níveis técnico, tecnológico, graduados e pós-graduados, os produtos dest</w:t>
      </w:r>
      <w:r w:rsidR="001210E6">
        <w:rPr>
          <w:rFonts w:cstheme="minorHAnsi"/>
          <w:sz w:val="24"/>
          <w:szCs w:val="24"/>
        </w:rPr>
        <w:t>a área de atuação</w:t>
      </w:r>
      <w:r w:rsidRPr="00F1271A">
        <w:rPr>
          <w:rFonts w:cstheme="minorHAnsi"/>
          <w:sz w:val="24"/>
          <w:szCs w:val="24"/>
        </w:rPr>
        <w:t xml:space="preserve"> do campus. Esta cadeia de valor está em consonância com o alcance da visão e o cumprimento da missão da organização.</w:t>
      </w:r>
    </w:p>
    <w:p w:rsidR="004B5205" w:rsidRPr="00F1271A" w:rsidRDefault="006D7C9C" w:rsidP="004B5205">
      <w:pPr>
        <w:tabs>
          <w:tab w:val="left" w:pos="7079"/>
        </w:tabs>
        <w:spacing w:before="120" w:after="120" w:line="360" w:lineRule="auto"/>
        <w:rPr>
          <w:rFonts w:cstheme="minorHAnsi"/>
          <w:sz w:val="24"/>
          <w:szCs w:val="24"/>
        </w:rPr>
      </w:pPr>
      <w:r w:rsidRPr="00F1271A">
        <w:rPr>
          <w:rFonts w:cstheme="minorHAnsi"/>
          <w:sz w:val="24"/>
          <w:szCs w:val="24"/>
        </w:rPr>
        <w:t xml:space="preserve">A cadeia de valor da Pesquisa Aplicada começa pela demanda da sociedade, Governo, </w:t>
      </w:r>
      <w:r w:rsidR="001210E6" w:rsidRPr="00F1271A">
        <w:rPr>
          <w:rFonts w:cstheme="minorHAnsi"/>
          <w:sz w:val="24"/>
          <w:szCs w:val="24"/>
        </w:rPr>
        <w:t>IFAM</w:t>
      </w:r>
      <w:r w:rsidRPr="00F1271A">
        <w:rPr>
          <w:rFonts w:cstheme="minorHAnsi"/>
          <w:sz w:val="24"/>
          <w:szCs w:val="24"/>
        </w:rPr>
        <w:t xml:space="preserve">, órgãos públicos, empresas privadas e </w:t>
      </w:r>
      <w:r w:rsidR="001210E6" w:rsidRPr="00F1271A">
        <w:rPr>
          <w:rFonts w:cstheme="minorHAnsi"/>
          <w:sz w:val="24"/>
          <w:szCs w:val="24"/>
        </w:rPr>
        <w:t>FAEPI</w:t>
      </w:r>
      <w:r w:rsidRPr="00F1271A">
        <w:rPr>
          <w:rFonts w:cstheme="minorHAnsi"/>
          <w:sz w:val="24"/>
          <w:szCs w:val="24"/>
        </w:rPr>
        <w:t xml:space="preserve">, prossegue pela organização do sistema de produção do campus com os docentes, discentes, técnicos administrativos e terceirizados que, com o suporte dos equipamentos disponíveis para tal, transformam conhecimentos e tecnologias em novos conhecimentos e novas tecnologias para suprir a necessidade desses clientes. Quem fornece os insumos necessários para a produção de conhecimentos e tecnologias são o Governo Federal, órgãos de fomento e a </w:t>
      </w:r>
      <w:r w:rsidR="001210E6" w:rsidRPr="00F1271A">
        <w:rPr>
          <w:rFonts w:cstheme="minorHAnsi"/>
          <w:sz w:val="24"/>
          <w:szCs w:val="24"/>
        </w:rPr>
        <w:t xml:space="preserve">FAEPI </w:t>
      </w:r>
      <w:r w:rsidRPr="00F1271A">
        <w:rPr>
          <w:rFonts w:cstheme="minorHAnsi"/>
          <w:sz w:val="24"/>
          <w:szCs w:val="24"/>
        </w:rPr>
        <w:t xml:space="preserve">(principalmente através de bolsas e financiamentos de equipamentos) e, ocasionalmente, empresas privadas, órgãos públicos e ONGs. </w:t>
      </w:r>
      <w:r w:rsidR="004B5205">
        <w:rPr>
          <w:rFonts w:cstheme="minorHAnsi"/>
          <w:sz w:val="24"/>
          <w:szCs w:val="24"/>
        </w:rPr>
        <w:t>No final, o C</w:t>
      </w:r>
      <w:r w:rsidR="004B5205" w:rsidRPr="00F1271A">
        <w:rPr>
          <w:rFonts w:cstheme="minorHAnsi"/>
          <w:sz w:val="24"/>
          <w:szCs w:val="24"/>
        </w:rPr>
        <w:t>ampus Manaus Distrito Industrial entrega aos seus clientes/usuários os produtos demandados. Essa cadeia contempla o alcance da visão e missão institucionais.</w:t>
      </w:r>
    </w:p>
    <w:p w:rsidR="006D7C9C" w:rsidRPr="00F1271A" w:rsidRDefault="004D4911" w:rsidP="006D7C9C">
      <w:pPr>
        <w:tabs>
          <w:tab w:val="left" w:pos="7079"/>
        </w:tabs>
        <w:spacing w:before="120" w:after="120" w:line="360" w:lineRule="auto"/>
        <w:rPr>
          <w:rFonts w:cstheme="minorHAnsi"/>
          <w:sz w:val="24"/>
          <w:szCs w:val="24"/>
        </w:rPr>
      </w:pPr>
      <w:r>
        <w:rPr>
          <w:rFonts w:cstheme="minorHAnsi"/>
          <w:sz w:val="24"/>
          <w:szCs w:val="24"/>
        </w:rPr>
        <w:t xml:space="preserve"> </w:t>
      </w:r>
      <w:r w:rsidR="006D7C9C" w:rsidRPr="00F1271A">
        <w:rPr>
          <w:rFonts w:cstheme="minorHAnsi"/>
          <w:sz w:val="24"/>
          <w:szCs w:val="24"/>
        </w:rPr>
        <w:t xml:space="preserve">Finalmente, a cadeia de valor </w:t>
      </w:r>
      <w:r w:rsidR="005922E6">
        <w:rPr>
          <w:rFonts w:cstheme="minorHAnsi"/>
          <w:sz w:val="24"/>
          <w:szCs w:val="24"/>
        </w:rPr>
        <w:t>da terceira área de atuação</w:t>
      </w:r>
      <w:r w:rsidR="006D7C9C" w:rsidRPr="00F1271A">
        <w:rPr>
          <w:rFonts w:cstheme="minorHAnsi"/>
          <w:sz w:val="24"/>
          <w:szCs w:val="24"/>
        </w:rPr>
        <w:t xml:space="preserve">, a Extensão, começa com as demandas principalmente da sociedade e da Faepi </w:t>
      </w:r>
      <w:r w:rsidR="005922E6">
        <w:rPr>
          <w:rFonts w:cstheme="minorHAnsi"/>
          <w:sz w:val="24"/>
          <w:szCs w:val="24"/>
        </w:rPr>
        <w:t>(</w:t>
      </w:r>
      <w:r w:rsidR="006D7C9C" w:rsidRPr="00F1271A">
        <w:rPr>
          <w:rFonts w:cstheme="minorHAnsi"/>
          <w:sz w:val="24"/>
          <w:szCs w:val="24"/>
        </w:rPr>
        <w:t>e ocasionalmente de outros tipos de organizações</w:t>
      </w:r>
      <w:r w:rsidR="005922E6">
        <w:rPr>
          <w:rFonts w:cstheme="minorHAnsi"/>
          <w:sz w:val="24"/>
          <w:szCs w:val="24"/>
        </w:rPr>
        <w:t>)</w:t>
      </w:r>
      <w:r w:rsidR="006D7C9C" w:rsidRPr="00F1271A">
        <w:rPr>
          <w:rFonts w:cstheme="minorHAnsi"/>
          <w:sz w:val="24"/>
          <w:szCs w:val="24"/>
        </w:rPr>
        <w:t>, prossegue com o planejamento e execução do suprimento da demanda a partir da conjugação de esforços de docentes, discentes, técnicos administrativos e terceirizados, através da disponibilização de conhecimentos e tecnologias gerados pelo negócio Pesquisa Aplicada, cujos fornecedores são a Faepi, órgãos de f</w:t>
      </w:r>
      <w:r w:rsidR="005922E6">
        <w:rPr>
          <w:rFonts w:cstheme="minorHAnsi"/>
          <w:sz w:val="24"/>
          <w:szCs w:val="24"/>
        </w:rPr>
        <w:t>omento e o Governo Federal (</w:t>
      </w:r>
      <w:r w:rsidR="006D7C9C" w:rsidRPr="00F1271A">
        <w:rPr>
          <w:rFonts w:cstheme="minorHAnsi"/>
          <w:sz w:val="24"/>
          <w:szCs w:val="24"/>
        </w:rPr>
        <w:t>e ocasionalmente</w:t>
      </w:r>
      <w:r w:rsidR="005922E6">
        <w:rPr>
          <w:rFonts w:cstheme="minorHAnsi"/>
          <w:sz w:val="24"/>
          <w:szCs w:val="24"/>
        </w:rPr>
        <w:t>) e</w:t>
      </w:r>
      <w:r w:rsidR="006D7C9C" w:rsidRPr="00F1271A">
        <w:rPr>
          <w:rFonts w:cstheme="minorHAnsi"/>
          <w:sz w:val="24"/>
          <w:szCs w:val="24"/>
        </w:rPr>
        <w:t xml:space="preserve"> outras organizações. </w:t>
      </w:r>
    </w:p>
    <w:p w:rsidR="006D7C9C" w:rsidRPr="00F1271A" w:rsidRDefault="006D7C9C" w:rsidP="006D7C9C">
      <w:pPr>
        <w:tabs>
          <w:tab w:val="left" w:pos="7079"/>
        </w:tabs>
        <w:spacing w:before="120" w:after="120" w:line="360" w:lineRule="auto"/>
        <w:rPr>
          <w:rFonts w:cstheme="minorHAnsi"/>
          <w:sz w:val="24"/>
          <w:szCs w:val="24"/>
        </w:rPr>
      </w:pPr>
      <w:r w:rsidRPr="00F1271A">
        <w:rPr>
          <w:rFonts w:cstheme="minorHAnsi"/>
          <w:sz w:val="24"/>
          <w:szCs w:val="24"/>
        </w:rPr>
        <w:t xml:space="preserve">A cadeia de valor começa com o fornecimento dos recursos e insumos para o sistema de produção do campus que, com engajamento de docentes, discentes, técnicos administrativos e terceirizados, executam os projetos acordados com os </w:t>
      </w:r>
      <w:r w:rsidRPr="00F1271A">
        <w:rPr>
          <w:rFonts w:cstheme="minorHAnsi"/>
          <w:sz w:val="24"/>
          <w:szCs w:val="24"/>
        </w:rPr>
        <w:lastRenderedPageBreak/>
        <w:t>usuários/clientes/patrocinadores para que sejam desenvolvidos os serviços e criados os produtos demandados. Esta cadeia também está alinhada à visão e missão do campus.</w:t>
      </w:r>
    </w:p>
    <w:p w:rsidR="005922E6" w:rsidRDefault="005922E6" w:rsidP="00F1271A">
      <w:pPr>
        <w:tabs>
          <w:tab w:val="left" w:pos="7079"/>
        </w:tabs>
        <w:spacing w:before="120" w:after="120" w:line="360" w:lineRule="auto"/>
        <w:rPr>
          <w:rFonts w:cstheme="minorHAnsi"/>
          <w:sz w:val="24"/>
          <w:szCs w:val="24"/>
        </w:rPr>
      </w:pPr>
      <w:r>
        <w:rPr>
          <w:rFonts w:cstheme="minorHAnsi"/>
          <w:sz w:val="24"/>
          <w:szCs w:val="24"/>
        </w:rPr>
        <w:t>Percebe-se</w:t>
      </w:r>
      <w:r w:rsidR="006D7C9C" w:rsidRPr="00F1271A">
        <w:rPr>
          <w:rFonts w:cstheme="minorHAnsi"/>
          <w:sz w:val="24"/>
          <w:szCs w:val="24"/>
        </w:rPr>
        <w:t xml:space="preserve"> alta consistência entre a forma como a organização estruturou sua cadeia de valor e o cumprimento de sua missão institucional, o que permite conferir alto grau de probabilidade de consecução de sua visão organizacional para os próximos cinco anos. O fator crítico de sucesso que emerge para primeiro plano é a capacidade da organização em se ramificar por entre as organizações externas, especialmente as do seu entorno ambiental, o que permitiria, além de aumentar sua capacidade de captação de recursos através de parcerias e convênios para o desenvolvimento de atividades de extensão e ensino, melhorar a imagem institucional ao assumir responsabilidades compartilhadas socialmente, tais como o aumento da capacidade técnica dos funcionários dessas organizações, o aperfeiçoamento gerencial dos seus dirigentes, criação de tecnologias microeletrônicas e em nanotecnologia e novos materiais, dentre outras.</w:t>
      </w:r>
    </w:p>
    <w:p w:rsidR="00851756" w:rsidRDefault="00851756">
      <w:pPr>
        <w:rPr>
          <w:rFonts w:cstheme="minorHAnsi"/>
          <w:sz w:val="24"/>
          <w:szCs w:val="24"/>
        </w:rPr>
      </w:pPr>
      <w:r>
        <w:rPr>
          <w:rFonts w:cstheme="minorHAnsi"/>
          <w:sz w:val="24"/>
          <w:szCs w:val="24"/>
        </w:rPr>
        <w:br w:type="page"/>
      </w:r>
    </w:p>
    <w:p w:rsidR="00851756" w:rsidRDefault="00BA7CEA" w:rsidP="00BA7CEA">
      <w:pPr>
        <w:pStyle w:val="Ttulo1"/>
      </w:pPr>
      <w:bookmarkStart w:id="16" w:name="_Toc388534031"/>
      <w:r>
        <w:lastRenderedPageBreak/>
        <w:t>2. PROJETO PEDAGÓGICO INSTITUCIONAL</w:t>
      </w:r>
      <w:bookmarkEnd w:id="16"/>
    </w:p>
    <w:p w:rsidR="00BA7CEA" w:rsidRPr="00097E03" w:rsidRDefault="00BA7CEA" w:rsidP="00BA7CEA">
      <w:pPr>
        <w:pStyle w:val="Ttulo2"/>
      </w:pPr>
      <w:bookmarkStart w:id="17" w:name="_Toc388534032"/>
      <w:r>
        <w:t>2.1</w:t>
      </w:r>
      <w:r w:rsidR="00047DD4">
        <w:t xml:space="preserve"> </w:t>
      </w:r>
      <w:r>
        <w:t>DIAGNÓSTICO DO PROJETO PEDAGÓGICO INSTITUCIONAL DO CMDI</w:t>
      </w:r>
      <w:bookmarkEnd w:id="17"/>
    </w:p>
    <w:p w:rsidR="00BA7CEA" w:rsidRPr="00AF79AE" w:rsidRDefault="00BA7CEA" w:rsidP="00BA7CEA">
      <w:pPr>
        <w:spacing w:before="120" w:after="120" w:line="360" w:lineRule="auto"/>
        <w:rPr>
          <w:sz w:val="24"/>
          <w:szCs w:val="24"/>
        </w:rPr>
      </w:pPr>
      <w:r w:rsidRPr="00AF79AE">
        <w:rPr>
          <w:sz w:val="24"/>
          <w:szCs w:val="24"/>
        </w:rPr>
        <w:t xml:space="preserve">O diagnóstico do Projeto Pedagógico Institucional do CMDI está descrito aqui em conformidade com a </w:t>
      </w:r>
      <w:r w:rsidR="00047DD4" w:rsidRPr="00AF79AE">
        <w:rPr>
          <w:sz w:val="24"/>
          <w:szCs w:val="24"/>
        </w:rPr>
        <w:t>sequência</w:t>
      </w:r>
      <w:r w:rsidRPr="00AF79AE">
        <w:rPr>
          <w:sz w:val="24"/>
          <w:szCs w:val="24"/>
        </w:rPr>
        <w:t xml:space="preserve"> de tópicos do </w:t>
      </w:r>
      <w:r w:rsidRPr="00AF79AE">
        <w:rPr>
          <w:rFonts w:cs="Arial"/>
          <w:sz w:val="24"/>
          <w:szCs w:val="24"/>
        </w:rPr>
        <w:t>Artigo 16 do Decreto Nº 5.773/2006, que trata do PDI.</w:t>
      </w:r>
    </w:p>
    <w:p w:rsidR="00BA7CEA" w:rsidRPr="00BA7CEA" w:rsidRDefault="00BA7CEA" w:rsidP="00BA7CEA">
      <w:pPr>
        <w:pStyle w:val="Ttulo3"/>
      </w:pPr>
      <w:bookmarkStart w:id="18" w:name="_Toc388534033"/>
      <w:r>
        <w:t xml:space="preserve">2.1.1 </w:t>
      </w:r>
      <w:r w:rsidRPr="00BA7CEA">
        <w:t>Inserção Regional</w:t>
      </w:r>
      <w:bookmarkEnd w:id="18"/>
    </w:p>
    <w:p w:rsidR="00BA7CEA" w:rsidRDefault="00BA7CEA" w:rsidP="00BA7CEA">
      <w:pPr>
        <w:spacing w:before="120" w:after="120" w:line="360" w:lineRule="auto"/>
        <w:rPr>
          <w:sz w:val="24"/>
          <w:szCs w:val="24"/>
        </w:rPr>
      </w:pPr>
      <w:r>
        <w:rPr>
          <w:sz w:val="24"/>
          <w:szCs w:val="24"/>
        </w:rPr>
        <w:t xml:space="preserve">O campus está inserido no ambiente local, com capacitação profissional técnica voltada para o setor industrial, mas sem deixar de lado o caráter universalista de formação humana. Isso significa que não há restrição a quem deseja uma formação mais generalista, tanto que muitos dos egressos dos cursos do CMDI têm obtido aprovação em programas de pós-graduação </w:t>
      </w:r>
      <w:r w:rsidRPr="008002DC">
        <w:rPr>
          <w:i/>
          <w:sz w:val="24"/>
          <w:szCs w:val="24"/>
        </w:rPr>
        <w:t>stricto senso</w:t>
      </w:r>
      <w:r>
        <w:rPr>
          <w:sz w:val="24"/>
          <w:szCs w:val="24"/>
        </w:rPr>
        <w:t xml:space="preserve"> não apenas nos programas locais, mas também nacionais.</w:t>
      </w:r>
    </w:p>
    <w:p w:rsidR="00BA7CEA" w:rsidRDefault="00BA7CEA" w:rsidP="00BA7CEA">
      <w:pPr>
        <w:spacing w:before="120" w:after="120" w:line="360" w:lineRule="auto"/>
        <w:rPr>
          <w:sz w:val="24"/>
          <w:szCs w:val="24"/>
        </w:rPr>
      </w:pPr>
      <w:r>
        <w:rPr>
          <w:sz w:val="24"/>
          <w:szCs w:val="24"/>
        </w:rPr>
        <w:t>Outra demonstração da firmeza da inserção no setor industrial é que quase todos os profissionais de nível médio e superior têm sido absorvidos pelas indústrias locais. Em determinadas áreas, as indústrias contatam continuamente o setor de extensão do campus em busca de profissionais para seus quadros funcionais. Vários são os exemplos da afinidade da vocação do campus para com o suprimento das necessidades locais por mão de obra especializada.</w:t>
      </w:r>
    </w:p>
    <w:p w:rsidR="00BA7CEA" w:rsidRDefault="00BA7CEA" w:rsidP="00BA7CEA">
      <w:pPr>
        <w:spacing w:before="120" w:after="120" w:line="360" w:lineRule="auto"/>
        <w:rPr>
          <w:sz w:val="24"/>
          <w:szCs w:val="24"/>
        </w:rPr>
      </w:pPr>
      <w:r>
        <w:rPr>
          <w:sz w:val="24"/>
          <w:szCs w:val="24"/>
        </w:rPr>
        <w:t xml:space="preserve">Nos últimos anos o Campus tem buscado maior relacionamento com as indústrias do </w:t>
      </w:r>
      <w:r w:rsidR="00047DD4">
        <w:rPr>
          <w:sz w:val="24"/>
          <w:szCs w:val="24"/>
        </w:rPr>
        <w:t>Polo</w:t>
      </w:r>
      <w:r>
        <w:rPr>
          <w:sz w:val="24"/>
          <w:szCs w:val="24"/>
        </w:rPr>
        <w:t xml:space="preserve"> Industrial de Manaus. Os resultados ainda são tímidos, mas tendem a se avolumar e tornar-se significativos à medida que os convênios recentemente firmados se convertam em planos de ações cooperativas, programados para começar a acontecer ainda no primeiro semestre de 2014. Essas ações reforçará a inserção do campus no seu ambiente de atuação com mais solidez.</w:t>
      </w:r>
    </w:p>
    <w:p w:rsidR="00BA7CEA" w:rsidRPr="00BA7CEA" w:rsidRDefault="00BA7CEA" w:rsidP="00BA7CEA">
      <w:pPr>
        <w:pStyle w:val="Ttulo3"/>
      </w:pPr>
      <w:bookmarkStart w:id="19" w:name="_Toc388534034"/>
      <w:r>
        <w:lastRenderedPageBreak/>
        <w:t xml:space="preserve">2.1.2 </w:t>
      </w:r>
      <w:r w:rsidRPr="00BA7CEA">
        <w:t>Princípios filosóficos e técnico-metodológicos do Campus</w:t>
      </w:r>
      <w:bookmarkEnd w:id="19"/>
    </w:p>
    <w:p w:rsidR="00BA7CEA" w:rsidRDefault="00BA7CEA" w:rsidP="00BA7CEA">
      <w:pPr>
        <w:spacing w:before="120" w:after="120" w:line="360" w:lineRule="auto"/>
        <w:rPr>
          <w:sz w:val="24"/>
          <w:szCs w:val="24"/>
        </w:rPr>
      </w:pPr>
      <w:r>
        <w:rPr>
          <w:sz w:val="24"/>
          <w:szCs w:val="24"/>
        </w:rPr>
        <w:t xml:space="preserve">Três são os princípios filosóficos e técnico-metodológico que orientam as </w:t>
      </w:r>
      <w:r w:rsidR="0089797C">
        <w:rPr>
          <w:sz w:val="24"/>
          <w:szCs w:val="24"/>
        </w:rPr>
        <w:t xml:space="preserve">ações do Campus Manaus Distrito </w:t>
      </w:r>
      <w:r>
        <w:rPr>
          <w:sz w:val="24"/>
          <w:szCs w:val="24"/>
        </w:rPr>
        <w:t>Industrial: educação profissionalizante com viés humanista, pesquisa aplicada e extensão focada na população de baixa renda.</w:t>
      </w:r>
    </w:p>
    <w:p w:rsidR="00BA7CEA" w:rsidRDefault="00BA7CEA" w:rsidP="00BA7CEA">
      <w:pPr>
        <w:spacing w:before="120" w:after="120" w:line="360" w:lineRule="auto"/>
        <w:rPr>
          <w:sz w:val="24"/>
          <w:szCs w:val="24"/>
        </w:rPr>
      </w:pPr>
      <w:r>
        <w:rPr>
          <w:sz w:val="24"/>
          <w:szCs w:val="24"/>
        </w:rPr>
        <w:t>Educação profissionalizante. Inclusive por força de Lei, quando da criação dos Institutos Federais, a formação é centrada na profissionalização, mas não de forma restritiva. Comprovação disso é o direcionamento dos cursos de mestrado com enfoque profissionalizante, mas, no caso do Campus, com viés humanista.</w:t>
      </w:r>
    </w:p>
    <w:p w:rsidR="00BA7CEA" w:rsidRDefault="00BA7CEA" w:rsidP="00BA7CEA">
      <w:pPr>
        <w:spacing w:before="120" w:after="120" w:line="360" w:lineRule="auto"/>
        <w:rPr>
          <w:sz w:val="24"/>
          <w:szCs w:val="24"/>
        </w:rPr>
      </w:pPr>
      <w:r>
        <w:rPr>
          <w:sz w:val="24"/>
          <w:szCs w:val="24"/>
        </w:rPr>
        <w:t>Pesquisa aplicada. A preocupação central do campus e de seus pesquisadores é com a pesquisa cujos resultados possam ser utilizados, se não no curto prazo, pelo menos em médio prazo. Essa filosofia explicita a busca pela resolução de problemas do ambiente de inserção do Campus, especialmente o setor industrial.</w:t>
      </w:r>
    </w:p>
    <w:p w:rsidR="00BA7CEA" w:rsidRDefault="00BA7CEA" w:rsidP="00BA7CEA">
      <w:pPr>
        <w:spacing w:before="120" w:after="120" w:line="360" w:lineRule="auto"/>
        <w:rPr>
          <w:sz w:val="24"/>
          <w:szCs w:val="24"/>
        </w:rPr>
      </w:pPr>
      <w:r>
        <w:rPr>
          <w:sz w:val="24"/>
          <w:szCs w:val="24"/>
        </w:rPr>
        <w:t>Extensão focada na população de baixa renda. Os esforços do Campus são para direcionar os estoques de conhecimentos e tecnologias disponíveis para fazer parte do cotidiano das populações mais carentes do seu ambiente de inserção. Essa política também reforça o comprometimento social da instituição.</w:t>
      </w:r>
    </w:p>
    <w:p w:rsidR="00BA7CEA" w:rsidRPr="00BA7CEA" w:rsidRDefault="00BA7CEA" w:rsidP="00BA7CEA">
      <w:pPr>
        <w:pStyle w:val="Ttulo3"/>
      </w:pPr>
      <w:bookmarkStart w:id="20" w:name="_Toc388534035"/>
      <w:r>
        <w:t xml:space="preserve">2.1.3 </w:t>
      </w:r>
      <w:r w:rsidRPr="00BA7CEA">
        <w:t>Organização didático-pedagógica do Campus</w:t>
      </w:r>
      <w:bookmarkEnd w:id="20"/>
    </w:p>
    <w:p w:rsidR="00BA7CEA" w:rsidRDefault="00BA7CEA" w:rsidP="00BA7CEA">
      <w:pPr>
        <w:spacing w:before="120" w:after="120" w:line="360" w:lineRule="auto"/>
        <w:rPr>
          <w:sz w:val="24"/>
          <w:szCs w:val="24"/>
        </w:rPr>
      </w:pPr>
      <w:r>
        <w:rPr>
          <w:sz w:val="24"/>
          <w:szCs w:val="24"/>
        </w:rPr>
        <w:t>O campus está tentando implantar um currículo mínimo comum a todos os cursos de uma determinada grande área. Por exemplo, para os cursos de Engenharia de Controle e Automação e tecnologia em Mecatrônica, todas as disciplinas do curso de Mecatrônica estariam contidas no curso de Engenharia de Controle de Automação. Isso permitiria que os alunos de Mecatrônica, depois de formados, pudessem voltar ao Campus e concluir o curso de Engenharia ao cursar as disciplinas restantes.</w:t>
      </w:r>
    </w:p>
    <w:p w:rsidR="00BA7CEA" w:rsidRDefault="00BA7CEA" w:rsidP="00BA7CEA">
      <w:pPr>
        <w:spacing w:before="120" w:after="120" w:line="360" w:lineRule="auto"/>
        <w:rPr>
          <w:sz w:val="24"/>
          <w:szCs w:val="24"/>
        </w:rPr>
      </w:pPr>
      <w:r>
        <w:rPr>
          <w:sz w:val="24"/>
          <w:szCs w:val="24"/>
        </w:rPr>
        <w:t xml:space="preserve">De forma geral, o campus tem conseguido contemplar de forma excelente as demandas de natureza econômico-social de sua região de atuação, que é o </w:t>
      </w:r>
      <w:r w:rsidR="00047DD4">
        <w:rPr>
          <w:sz w:val="24"/>
          <w:szCs w:val="24"/>
        </w:rPr>
        <w:t>Polo</w:t>
      </w:r>
      <w:r>
        <w:rPr>
          <w:sz w:val="24"/>
          <w:szCs w:val="24"/>
        </w:rPr>
        <w:t xml:space="preserve"> Industrial de Manaus. Isto significa que as matrizes, perfis de egressos, objetivos do curso, conteúdos curriculares, metodologias, estratégias de ensino-aprendizagem e demais ações estão encadeadas para tornar eficazes os esforços de suprimento de demanda de profissionais por parte do ambiente local.</w:t>
      </w:r>
    </w:p>
    <w:p w:rsidR="00BA7CEA" w:rsidRDefault="00BA7CEA" w:rsidP="00BA7CEA">
      <w:pPr>
        <w:spacing w:before="120" w:after="120" w:line="360" w:lineRule="auto"/>
        <w:rPr>
          <w:sz w:val="24"/>
          <w:szCs w:val="24"/>
        </w:rPr>
      </w:pPr>
    </w:p>
    <w:p w:rsidR="00BA7CEA" w:rsidRPr="00BA7CEA" w:rsidRDefault="00BA7CEA" w:rsidP="00BA7CEA">
      <w:pPr>
        <w:spacing w:before="120" w:after="120" w:line="360" w:lineRule="auto"/>
        <w:rPr>
          <w:b/>
          <w:sz w:val="24"/>
          <w:szCs w:val="24"/>
        </w:rPr>
      </w:pPr>
      <w:r>
        <w:rPr>
          <w:b/>
          <w:sz w:val="24"/>
          <w:szCs w:val="24"/>
        </w:rPr>
        <w:t xml:space="preserve">2.1.3.1 </w:t>
      </w:r>
      <w:r w:rsidRPr="00BA7CEA">
        <w:rPr>
          <w:b/>
          <w:sz w:val="24"/>
          <w:szCs w:val="24"/>
        </w:rPr>
        <w:t>Inovações significativas</w:t>
      </w:r>
    </w:p>
    <w:p w:rsidR="00BA7CEA" w:rsidRDefault="00BA7CEA" w:rsidP="00BA7CEA">
      <w:pPr>
        <w:spacing w:before="120" w:after="120" w:line="360" w:lineRule="auto"/>
        <w:rPr>
          <w:sz w:val="24"/>
          <w:szCs w:val="24"/>
        </w:rPr>
      </w:pPr>
      <w:r>
        <w:rPr>
          <w:sz w:val="24"/>
          <w:szCs w:val="24"/>
        </w:rPr>
        <w:t>Não há inovações significativas na organização didático-pedagógica do Campus.</w:t>
      </w:r>
    </w:p>
    <w:p w:rsidR="00BA7CEA" w:rsidRDefault="00BA7CEA" w:rsidP="00BA7CEA">
      <w:pPr>
        <w:spacing w:before="120" w:after="120" w:line="360" w:lineRule="auto"/>
        <w:rPr>
          <w:sz w:val="24"/>
          <w:szCs w:val="24"/>
        </w:rPr>
      </w:pPr>
    </w:p>
    <w:p w:rsidR="00BA7CEA" w:rsidRPr="00BA7CEA" w:rsidRDefault="00BA7CEA" w:rsidP="00BA7CEA">
      <w:pPr>
        <w:spacing w:before="120" w:after="120" w:line="360" w:lineRule="auto"/>
        <w:rPr>
          <w:b/>
          <w:sz w:val="24"/>
          <w:szCs w:val="24"/>
        </w:rPr>
      </w:pPr>
      <w:r>
        <w:rPr>
          <w:b/>
          <w:sz w:val="24"/>
          <w:szCs w:val="24"/>
        </w:rPr>
        <w:t xml:space="preserve">2.1.3.2 </w:t>
      </w:r>
      <w:r w:rsidRPr="00BA7CEA">
        <w:rPr>
          <w:b/>
          <w:sz w:val="24"/>
          <w:szCs w:val="24"/>
        </w:rPr>
        <w:t>Oportunidades diferenciadas de integralização curricular</w:t>
      </w:r>
    </w:p>
    <w:p w:rsidR="00BA7CEA" w:rsidRPr="00CD7A8E" w:rsidRDefault="00BA7CEA" w:rsidP="00BA7CEA">
      <w:pPr>
        <w:spacing w:before="120" w:after="120" w:line="360" w:lineRule="auto"/>
        <w:rPr>
          <w:sz w:val="24"/>
          <w:szCs w:val="24"/>
        </w:rPr>
      </w:pPr>
      <w:r>
        <w:rPr>
          <w:sz w:val="24"/>
          <w:szCs w:val="24"/>
        </w:rPr>
        <w:t>Não há oportunidades diferenciadas de integralização curricular. Também não há abreviação da formação profissional para alunos que tenham extraordinários aproveitamentos nos estudos, como prevê o Art. 47, §2º da LDB.</w:t>
      </w:r>
    </w:p>
    <w:p w:rsidR="00BA7CEA" w:rsidRDefault="00BA7CEA" w:rsidP="00BA7CEA">
      <w:pPr>
        <w:spacing w:before="120" w:after="120" w:line="360" w:lineRule="auto"/>
        <w:rPr>
          <w:sz w:val="24"/>
          <w:szCs w:val="24"/>
        </w:rPr>
      </w:pPr>
    </w:p>
    <w:p w:rsidR="00BA7CEA" w:rsidRPr="00BA7CEA" w:rsidRDefault="00BA7CEA" w:rsidP="00BA7CEA">
      <w:pPr>
        <w:spacing w:before="120" w:after="120" w:line="360" w:lineRule="auto"/>
        <w:rPr>
          <w:b/>
          <w:sz w:val="24"/>
          <w:szCs w:val="24"/>
        </w:rPr>
      </w:pPr>
      <w:r>
        <w:rPr>
          <w:b/>
          <w:sz w:val="24"/>
          <w:szCs w:val="24"/>
        </w:rPr>
        <w:t xml:space="preserve">2.1.3.3 </w:t>
      </w:r>
      <w:r w:rsidRPr="00BA7CEA">
        <w:rPr>
          <w:b/>
          <w:sz w:val="24"/>
          <w:szCs w:val="24"/>
        </w:rPr>
        <w:t>Atividades práticas e estágios</w:t>
      </w:r>
    </w:p>
    <w:p w:rsidR="00BA7CEA" w:rsidRDefault="00BA7CEA" w:rsidP="00BA7CEA">
      <w:pPr>
        <w:spacing w:before="120" w:after="120" w:line="360" w:lineRule="auto"/>
        <w:rPr>
          <w:sz w:val="24"/>
          <w:szCs w:val="24"/>
        </w:rPr>
      </w:pPr>
      <w:r>
        <w:rPr>
          <w:sz w:val="24"/>
          <w:szCs w:val="24"/>
        </w:rPr>
        <w:t>Os cursos não têm uma programação de atividades práticas específicas que não estejam ligadas às cargas horárias de disciplinas. Por exemplo, determinadas disciplinas têm um quantitativo de aulas teóricas e outro quantitativo de aulas práticas. No entanto, não há programações, por exemplo, de desenvolvimento de um software ou hardware ou outra atividade prática que não sejam conteúdos de disciplinas ou atividades de pesquisa em projetos do tipo PIBIC.</w:t>
      </w:r>
    </w:p>
    <w:p w:rsidR="00BA7CEA" w:rsidRDefault="00BA7CEA" w:rsidP="00BA7CEA">
      <w:pPr>
        <w:spacing w:before="120" w:after="120" w:line="360" w:lineRule="auto"/>
        <w:rPr>
          <w:sz w:val="24"/>
          <w:szCs w:val="24"/>
        </w:rPr>
      </w:pPr>
      <w:r>
        <w:rPr>
          <w:sz w:val="24"/>
          <w:szCs w:val="24"/>
        </w:rPr>
        <w:t>As atividades de estágio são programadas e executadas em conformidade com o regimento de estágio supervisionado dos cursos. Os estágios não supervisionados também são programados pela coordenação de estágio do campus, agindo como interveniente na busca e acompanhamento de oportunidades de estágio para todo o contingente de estudantes do campus.</w:t>
      </w:r>
    </w:p>
    <w:p w:rsidR="008C2B02" w:rsidRDefault="008C2B02" w:rsidP="00BA7CEA">
      <w:pPr>
        <w:spacing w:before="120" w:after="120" w:line="360" w:lineRule="auto"/>
        <w:rPr>
          <w:sz w:val="24"/>
          <w:szCs w:val="24"/>
        </w:rPr>
      </w:pPr>
    </w:p>
    <w:p w:rsidR="00BA7CEA" w:rsidRPr="00BA7CEA" w:rsidRDefault="00BA7CEA" w:rsidP="00BA7CEA">
      <w:pPr>
        <w:spacing w:before="120" w:after="120" w:line="360" w:lineRule="auto"/>
        <w:rPr>
          <w:b/>
          <w:sz w:val="24"/>
          <w:szCs w:val="24"/>
        </w:rPr>
      </w:pPr>
      <w:r>
        <w:rPr>
          <w:b/>
          <w:sz w:val="24"/>
          <w:szCs w:val="24"/>
        </w:rPr>
        <w:t xml:space="preserve">2.1.3.4 </w:t>
      </w:r>
      <w:r w:rsidRPr="00BA7CEA">
        <w:rPr>
          <w:b/>
          <w:sz w:val="24"/>
          <w:szCs w:val="24"/>
        </w:rPr>
        <w:t>Desenvolvimento de materiais pedagógicos</w:t>
      </w:r>
    </w:p>
    <w:p w:rsidR="00BA7CEA" w:rsidRDefault="00BA7CEA" w:rsidP="00BA7CEA">
      <w:pPr>
        <w:spacing w:before="120" w:after="120" w:line="360" w:lineRule="auto"/>
        <w:rPr>
          <w:sz w:val="24"/>
          <w:szCs w:val="24"/>
        </w:rPr>
      </w:pPr>
      <w:r>
        <w:rPr>
          <w:sz w:val="24"/>
          <w:szCs w:val="24"/>
        </w:rPr>
        <w:t>Apenas alguns professores, isoladamente e por sua própria iniciativa, desenvolvem materiais pedagógicos, como é o caso de publicação de livros e criação de apostilas.</w:t>
      </w:r>
    </w:p>
    <w:p w:rsidR="00BA7CEA" w:rsidRDefault="00BA7CEA" w:rsidP="00BA7CEA">
      <w:pPr>
        <w:spacing w:before="120" w:after="120" w:line="360" w:lineRule="auto"/>
        <w:rPr>
          <w:sz w:val="24"/>
          <w:szCs w:val="24"/>
        </w:rPr>
      </w:pPr>
    </w:p>
    <w:p w:rsidR="00BA7CEA" w:rsidRPr="00BA7CEA" w:rsidRDefault="00BA7CEA" w:rsidP="00BA7CEA">
      <w:pPr>
        <w:spacing w:before="120" w:after="120" w:line="360" w:lineRule="auto"/>
        <w:rPr>
          <w:b/>
          <w:sz w:val="24"/>
          <w:szCs w:val="24"/>
        </w:rPr>
      </w:pPr>
      <w:r>
        <w:rPr>
          <w:b/>
          <w:sz w:val="24"/>
          <w:szCs w:val="24"/>
        </w:rPr>
        <w:t xml:space="preserve">2.1.3.5 </w:t>
      </w:r>
      <w:r w:rsidRPr="00BA7CEA">
        <w:rPr>
          <w:b/>
          <w:sz w:val="24"/>
          <w:szCs w:val="24"/>
        </w:rPr>
        <w:t>Incorporação de avanços tecnológicos</w:t>
      </w:r>
    </w:p>
    <w:p w:rsidR="00BA7CEA" w:rsidRDefault="00BA7CEA" w:rsidP="00BA7CEA">
      <w:pPr>
        <w:spacing w:before="120" w:after="120" w:line="360" w:lineRule="auto"/>
        <w:rPr>
          <w:sz w:val="24"/>
          <w:szCs w:val="24"/>
        </w:rPr>
      </w:pPr>
      <w:r>
        <w:rPr>
          <w:sz w:val="24"/>
          <w:szCs w:val="24"/>
        </w:rPr>
        <w:t>Não há avanços tecnológicos nas atividades de ensino.</w:t>
      </w:r>
    </w:p>
    <w:p w:rsidR="00BA7CEA" w:rsidRPr="009C6E50" w:rsidRDefault="009C6E50" w:rsidP="009C6E50">
      <w:pPr>
        <w:pStyle w:val="Ttulo3"/>
      </w:pPr>
      <w:bookmarkStart w:id="21" w:name="_Toc388534036"/>
      <w:r>
        <w:lastRenderedPageBreak/>
        <w:t xml:space="preserve">2.1.4 </w:t>
      </w:r>
      <w:r w:rsidR="00BA7CEA" w:rsidRPr="009C6E50">
        <w:t>Políticas de Ensino</w:t>
      </w:r>
      <w:bookmarkEnd w:id="21"/>
    </w:p>
    <w:p w:rsidR="00BA7CEA" w:rsidRDefault="00BA7CEA" w:rsidP="00BA7CEA">
      <w:pPr>
        <w:spacing w:before="120" w:after="120" w:line="360" w:lineRule="auto"/>
        <w:rPr>
          <w:sz w:val="24"/>
          <w:szCs w:val="24"/>
        </w:rPr>
      </w:pPr>
      <w:r>
        <w:rPr>
          <w:sz w:val="24"/>
          <w:szCs w:val="24"/>
        </w:rPr>
        <w:t>O grupo desconhece a existência de políticas de ensino.</w:t>
      </w:r>
    </w:p>
    <w:p w:rsidR="00BA7CEA" w:rsidRPr="009C6E50" w:rsidRDefault="009C6E50" w:rsidP="009C6E50">
      <w:pPr>
        <w:pStyle w:val="Ttulo3"/>
      </w:pPr>
      <w:bookmarkStart w:id="22" w:name="_Toc388534037"/>
      <w:r>
        <w:t xml:space="preserve">2.1.5 </w:t>
      </w:r>
      <w:r w:rsidR="00BA7CEA" w:rsidRPr="009C6E50">
        <w:t>Políticas de Extensão</w:t>
      </w:r>
      <w:bookmarkEnd w:id="22"/>
    </w:p>
    <w:p w:rsidR="00BA7CEA" w:rsidRPr="00BC3B06" w:rsidRDefault="00BA7CEA" w:rsidP="00BA7CEA">
      <w:pPr>
        <w:spacing w:before="120" w:after="120" w:line="360" w:lineRule="auto"/>
        <w:rPr>
          <w:sz w:val="24"/>
          <w:szCs w:val="24"/>
        </w:rPr>
      </w:pPr>
      <w:r w:rsidRPr="00BC3B06">
        <w:rPr>
          <w:sz w:val="24"/>
          <w:szCs w:val="24"/>
        </w:rPr>
        <w:t xml:space="preserve">O grupo desconhece a existência de políticas de </w:t>
      </w:r>
      <w:r>
        <w:rPr>
          <w:sz w:val="24"/>
          <w:szCs w:val="24"/>
        </w:rPr>
        <w:t>extensão</w:t>
      </w:r>
      <w:r w:rsidRPr="00BC3B06">
        <w:rPr>
          <w:sz w:val="24"/>
          <w:szCs w:val="24"/>
        </w:rPr>
        <w:t>.</w:t>
      </w:r>
    </w:p>
    <w:p w:rsidR="00BA7CEA" w:rsidRPr="009C6E50" w:rsidRDefault="009C6E50" w:rsidP="009C6E50">
      <w:pPr>
        <w:pStyle w:val="Ttulo3"/>
      </w:pPr>
      <w:bookmarkStart w:id="23" w:name="_Toc388534038"/>
      <w:r>
        <w:t xml:space="preserve">2.1.6 </w:t>
      </w:r>
      <w:r w:rsidR="00BA7CEA" w:rsidRPr="009C6E50">
        <w:t>Políticas de Pesquisa</w:t>
      </w:r>
      <w:bookmarkEnd w:id="23"/>
    </w:p>
    <w:p w:rsidR="00BA7CEA" w:rsidRPr="00BC3B06" w:rsidRDefault="00BA7CEA" w:rsidP="00BA7CEA">
      <w:pPr>
        <w:spacing w:before="120" w:after="120" w:line="360" w:lineRule="auto"/>
        <w:rPr>
          <w:sz w:val="24"/>
          <w:szCs w:val="24"/>
        </w:rPr>
      </w:pPr>
      <w:r w:rsidRPr="00BC3B06">
        <w:rPr>
          <w:sz w:val="24"/>
          <w:szCs w:val="24"/>
        </w:rPr>
        <w:t xml:space="preserve">O grupo desconhece a existência de políticas de </w:t>
      </w:r>
      <w:r>
        <w:rPr>
          <w:sz w:val="24"/>
          <w:szCs w:val="24"/>
        </w:rPr>
        <w:t>pesquisa</w:t>
      </w:r>
      <w:r w:rsidRPr="00BC3B06">
        <w:rPr>
          <w:sz w:val="24"/>
          <w:szCs w:val="24"/>
        </w:rPr>
        <w:t>.</w:t>
      </w:r>
    </w:p>
    <w:p w:rsidR="00BA7CEA" w:rsidRPr="009C6E50" w:rsidRDefault="009C6E50" w:rsidP="009C6E50">
      <w:pPr>
        <w:pStyle w:val="Ttulo3"/>
      </w:pPr>
      <w:bookmarkStart w:id="24" w:name="_Toc388534039"/>
      <w:r>
        <w:t xml:space="preserve">2.1.7 </w:t>
      </w:r>
      <w:r w:rsidR="00BA7CEA" w:rsidRPr="009C6E50">
        <w:t>Políticas de Gestão</w:t>
      </w:r>
      <w:bookmarkEnd w:id="24"/>
    </w:p>
    <w:p w:rsidR="00BA7CEA" w:rsidRPr="00BC3B06" w:rsidRDefault="00BA7CEA" w:rsidP="00BA7CEA">
      <w:pPr>
        <w:spacing w:before="120" w:after="120" w:line="360" w:lineRule="auto"/>
        <w:rPr>
          <w:sz w:val="24"/>
          <w:szCs w:val="24"/>
        </w:rPr>
      </w:pPr>
      <w:r w:rsidRPr="00BC3B06">
        <w:rPr>
          <w:sz w:val="24"/>
          <w:szCs w:val="24"/>
        </w:rPr>
        <w:t xml:space="preserve">O grupo desconhece a existência de políticas de </w:t>
      </w:r>
      <w:r>
        <w:rPr>
          <w:sz w:val="24"/>
          <w:szCs w:val="24"/>
        </w:rPr>
        <w:t>gestão</w:t>
      </w:r>
      <w:r w:rsidRPr="00BC3B06">
        <w:rPr>
          <w:sz w:val="24"/>
          <w:szCs w:val="24"/>
        </w:rPr>
        <w:t>.</w:t>
      </w:r>
    </w:p>
    <w:p w:rsidR="00BA7CEA" w:rsidRPr="009C6E50" w:rsidRDefault="009C6E50" w:rsidP="009C6E50">
      <w:pPr>
        <w:pStyle w:val="Ttulo2"/>
      </w:pPr>
      <w:bookmarkStart w:id="25" w:name="_Toc388534040"/>
      <w:r>
        <w:t xml:space="preserve">2.2 </w:t>
      </w:r>
      <w:r w:rsidR="001D060F">
        <w:t xml:space="preserve"> </w:t>
      </w:r>
      <w:r w:rsidRPr="009C6E50">
        <w:t>RESPONSABILIDADE SOCIAL</w:t>
      </w:r>
      <w:bookmarkEnd w:id="25"/>
    </w:p>
    <w:p w:rsidR="00BA7CEA" w:rsidRPr="00D13A98" w:rsidRDefault="00BA7CEA" w:rsidP="00BA7CEA">
      <w:pPr>
        <w:spacing w:before="120" w:after="120" w:line="360" w:lineRule="auto"/>
        <w:rPr>
          <w:sz w:val="24"/>
          <w:szCs w:val="24"/>
        </w:rPr>
      </w:pPr>
      <w:r>
        <w:rPr>
          <w:sz w:val="24"/>
          <w:szCs w:val="24"/>
        </w:rPr>
        <w:t>O campus desenvolve algumas atividades de responsabilidade social de forma assistemática, ou seja, não fazem parte de um plano de ação sistematizado, com pessoas e objetivos especialmente alocados para esses fins. A direção tem incentivado os esforços de responsabilidade social, auxiliando e apoiando de acordo com suas possibilidades.</w:t>
      </w:r>
    </w:p>
    <w:p w:rsidR="00BA7CEA" w:rsidRPr="002E217D" w:rsidRDefault="00BA7CEA" w:rsidP="009C6E50">
      <w:pPr>
        <w:pStyle w:val="Ttulo2"/>
      </w:pPr>
      <w:bookmarkStart w:id="26" w:name="_Toc388534041"/>
      <w:r w:rsidRPr="002E217D">
        <w:t>2.</w:t>
      </w:r>
      <w:r w:rsidR="009C6E50">
        <w:t>3</w:t>
      </w:r>
      <w:r w:rsidRPr="002E217D">
        <w:t xml:space="preserve"> METAS PARA O QUINQU</w:t>
      </w:r>
      <w:r>
        <w:t>Ê</w:t>
      </w:r>
      <w:r w:rsidRPr="002E217D">
        <w:t>NIO</w:t>
      </w:r>
      <w:bookmarkEnd w:id="26"/>
    </w:p>
    <w:p w:rsidR="00BA7CEA" w:rsidRDefault="00BA7CEA" w:rsidP="00BA7CEA">
      <w:pPr>
        <w:spacing w:before="120" w:after="120" w:line="360" w:lineRule="auto"/>
        <w:rPr>
          <w:sz w:val="24"/>
          <w:szCs w:val="24"/>
        </w:rPr>
      </w:pPr>
      <w:r>
        <w:rPr>
          <w:sz w:val="24"/>
          <w:szCs w:val="24"/>
        </w:rPr>
        <w:t>Criar e implantar as políticas de ensino do campus até dezembro de 2014.</w:t>
      </w:r>
    </w:p>
    <w:p w:rsidR="00BA7CEA" w:rsidRDefault="00BA7CEA" w:rsidP="00BA7CEA">
      <w:pPr>
        <w:spacing w:before="120" w:after="120" w:line="360" w:lineRule="auto"/>
        <w:rPr>
          <w:sz w:val="24"/>
          <w:szCs w:val="24"/>
        </w:rPr>
      </w:pPr>
      <w:r>
        <w:rPr>
          <w:sz w:val="24"/>
          <w:szCs w:val="24"/>
        </w:rPr>
        <w:t>Criar e implantar as políticas de extensão do campus até junho de 2015.</w:t>
      </w:r>
    </w:p>
    <w:p w:rsidR="00BA7CEA" w:rsidRDefault="00BA7CEA" w:rsidP="00BA7CEA">
      <w:pPr>
        <w:spacing w:before="120" w:after="120" w:line="360" w:lineRule="auto"/>
        <w:rPr>
          <w:sz w:val="24"/>
          <w:szCs w:val="24"/>
        </w:rPr>
      </w:pPr>
      <w:r>
        <w:rPr>
          <w:sz w:val="24"/>
          <w:szCs w:val="24"/>
        </w:rPr>
        <w:t>Criar e implantar as políticas de pesquisa do campus até dezembro de 2014</w:t>
      </w:r>
    </w:p>
    <w:p w:rsidR="00BA7CEA" w:rsidRPr="0087485A" w:rsidRDefault="00BA7CEA" w:rsidP="00BA7CEA">
      <w:pPr>
        <w:spacing w:before="120" w:after="120" w:line="360" w:lineRule="auto"/>
        <w:rPr>
          <w:sz w:val="24"/>
          <w:szCs w:val="24"/>
        </w:rPr>
      </w:pPr>
      <w:r>
        <w:rPr>
          <w:sz w:val="24"/>
          <w:szCs w:val="24"/>
        </w:rPr>
        <w:t>Criar e implantar as políticas de gestão do campus até junho de 2015.</w:t>
      </w:r>
    </w:p>
    <w:p w:rsidR="005B1FB7" w:rsidRDefault="005B1FB7">
      <w:pPr>
        <w:rPr>
          <w:rFonts w:cstheme="minorHAnsi"/>
          <w:sz w:val="24"/>
          <w:szCs w:val="24"/>
        </w:rPr>
      </w:pPr>
      <w:r>
        <w:rPr>
          <w:rFonts w:cstheme="minorHAnsi"/>
          <w:sz w:val="24"/>
          <w:szCs w:val="24"/>
        </w:rPr>
        <w:br w:type="page"/>
      </w:r>
    </w:p>
    <w:p w:rsidR="00BA7CEA" w:rsidRDefault="00D075B6" w:rsidP="00D075B6">
      <w:pPr>
        <w:pStyle w:val="Ttulo1"/>
      </w:pPr>
      <w:bookmarkStart w:id="27" w:name="_Toc388534042"/>
      <w:r>
        <w:lastRenderedPageBreak/>
        <w:t>3. CRONOGRAMA DE IMPLANTAÇÃO DE NOVOS CURSOS</w:t>
      </w:r>
      <w:bookmarkEnd w:id="27"/>
    </w:p>
    <w:p w:rsidR="00D075B6" w:rsidRPr="00097E03" w:rsidRDefault="00D075B6" w:rsidP="00D075B6">
      <w:pPr>
        <w:pStyle w:val="Ttulo2"/>
      </w:pPr>
      <w:bookmarkStart w:id="28" w:name="_Toc388534043"/>
      <w:r>
        <w:t>3.1</w:t>
      </w:r>
      <w:r w:rsidR="008C2B02">
        <w:t xml:space="preserve"> </w:t>
      </w:r>
      <w:r>
        <w:t>CRONOGRAMA DOS CURSOS DE GRADUAÇÃO</w:t>
      </w:r>
      <w:bookmarkEnd w:id="28"/>
    </w:p>
    <w:p w:rsidR="00D075B6" w:rsidRDefault="00D075B6" w:rsidP="00D075B6">
      <w:pPr>
        <w:spacing w:before="120" w:after="120" w:line="360" w:lineRule="auto"/>
        <w:rPr>
          <w:rFonts w:cs="Arial"/>
          <w:sz w:val="24"/>
          <w:szCs w:val="24"/>
        </w:rPr>
      </w:pPr>
      <w:r>
        <w:rPr>
          <w:sz w:val="24"/>
          <w:szCs w:val="24"/>
        </w:rPr>
        <w:t xml:space="preserve">Atualmente, o CMDI conta com quatro cursos de graduação em funcionamento, como mostra o quadro </w:t>
      </w:r>
      <w:r w:rsidR="0012711A">
        <w:rPr>
          <w:sz w:val="24"/>
          <w:szCs w:val="24"/>
        </w:rPr>
        <w:t>3.</w:t>
      </w:r>
      <w:r>
        <w:rPr>
          <w:sz w:val="24"/>
          <w:szCs w:val="24"/>
        </w:rPr>
        <w:t xml:space="preserve">1, sendo três cursos superiores de tecnologia (Eletrônica Industrial, Mecatrônica Industrial e Sistemas de Telecomunicações) e um curso de engenharia (Engenharia de Controle e Automação). Para o próximo </w:t>
      </w:r>
      <w:r w:rsidR="00047DD4">
        <w:rPr>
          <w:sz w:val="24"/>
          <w:szCs w:val="24"/>
        </w:rPr>
        <w:t>quinquênio</w:t>
      </w:r>
      <w:r>
        <w:rPr>
          <w:sz w:val="24"/>
          <w:szCs w:val="24"/>
        </w:rPr>
        <w:t>, será solicitada uma turma de curso superior de tecnologia em Logística e uma turma de Engenharia Elétrica.</w:t>
      </w:r>
    </w:p>
    <w:tbl>
      <w:tblPr>
        <w:tblStyle w:val="Tabelacomgrade"/>
        <w:tblW w:w="9072" w:type="dxa"/>
        <w:tblInd w:w="108" w:type="dxa"/>
        <w:tblLook w:val="04A0" w:firstRow="1" w:lastRow="0" w:firstColumn="1" w:lastColumn="0" w:noHBand="0" w:noVBand="1"/>
      </w:tblPr>
      <w:tblGrid>
        <w:gridCol w:w="2519"/>
        <w:gridCol w:w="1125"/>
        <w:gridCol w:w="1191"/>
        <w:gridCol w:w="1488"/>
        <w:gridCol w:w="1129"/>
        <w:gridCol w:w="1620"/>
      </w:tblGrid>
      <w:tr w:rsidR="00D075B6" w:rsidRPr="001D3205" w:rsidTr="00CD0AA4">
        <w:tc>
          <w:tcPr>
            <w:tcW w:w="2519" w:type="dxa"/>
          </w:tcPr>
          <w:p w:rsidR="00D075B6" w:rsidRPr="001D3205" w:rsidRDefault="00D075B6" w:rsidP="00CD0AA4">
            <w:pPr>
              <w:jc w:val="center"/>
              <w:rPr>
                <w:rFonts w:cs="Arial"/>
                <w:b/>
                <w:sz w:val="20"/>
                <w:szCs w:val="20"/>
              </w:rPr>
            </w:pPr>
            <w:r w:rsidRPr="001D3205">
              <w:rPr>
                <w:rFonts w:cs="Arial"/>
                <w:b/>
                <w:sz w:val="20"/>
                <w:szCs w:val="20"/>
              </w:rPr>
              <w:t>Curso</w:t>
            </w:r>
          </w:p>
        </w:tc>
        <w:tc>
          <w:tcPr>
            <w:tcW w:w="1125" w:type="dxa"/>
          </w:tcPr>
          <w:p w:rsidR="00D075B6" w:rsidRPr="001D3205" w:rsidRDefault="00D075B6" w:rsidP="00CD0AA4">
            <w:pPr>
              <w:jc w:val="center"/>
              <w:rPr>
                <w:rFonts w:cs="Arial"/>
                <w:b/>
                <w:sz w:val="20"/>
                <w:szCs w:val="20"/>
              </w:rPr>
            </w:pPr>
            <w:r w:rsidRPr="001D3205">
              <w:rPr>
                <w:rFonts w:cs="Arial"/>
                <w:b/>
                <w:sz w:val="20"/>
                <w:szCs w:val="20"/>
              </w:rPr>
              <w:t>Número de vagas</w:t>
            </w:r>
          </w:p>
        </w:tc>
        <w:tc>
          <w:tcPr>
            <w:tcW w:w="1191" w:type="dxa"/>
          </w:tcPr>
          <w:p w:rsidR="00D075B6" w:rsidRPr="001D3205" w:rsidRDefault="00D075B6" w:rsidP="00CD0AA4">
            <w:pPr>
              <w:jc w:val="center"/>
              <w:rPr>
                <w:rFonts w:cs="Arial"/>
                <w:b/>
                <w:sz w:val="20"/>
                <w:szCs w:val="20"/>
              </w:rPr>
            </w:pPr>
            <w:r w:rsidRPr="001D3205">
              <w:rPr>
                <w:rFonts w:cs="Arial"/>
                <w:b/>
                <w:sz w:val="20"/>
                <w:szCs w:val="20"/>
              </w:rPr>
              <w:t>Dimensão das turmas</w:t>
            </w:r>
          </w:p>
        </w:tc>
        <w:tc>
          <w:tcPr>
            <w:tcW w:w="1488" w:type="dxa"/>
          </w:tcPr>
          <w:p w:rsidR="00D075B6" w:rsidRPr="001D3205" w:rsidRDefault="00D075B6" w:rsidP="00CD0AA4">
            <w:pPr>
              <w:jc w:val="center"/>
              <w:rPr>
                <w:rFonts w:cs="Arial"/>
                <w:b/>
                <w:sz w:val="20"/>
                <w:szCs w:val="20"/>
              </w:rPr>
            </w:pPr>
            <w:r w:rsidRPr="001D3205">
              <w:rPr>
                <w:rFonts w:cs="Arial"/>
                <w:b/>
                <w:sz w:val="20"/>
                <w:szCs w:val="20"/>
              </w:rPr>
              <w:t>Turno de funcionamento</w:t>
            </w:r>
          </w:p>
        </w:tc>
        <w:tc>
          <w:tcPr>
            <w:tcW w:w="1129" w:type="dxa"/>
          </w:tcPr>
          <w:p w:rsidR="00D075B6" w:rsidRPr="001D3205" w:rsidRDefault="00D075B6" w:rsidP="00CD0AA4">
            <w:pPr>
              <w:jc w:val="center"/>
              <w:rPr>
                <w:rFonts w:cs="Arial"/>
                <w:b/>
                <w:sz w:val="20"/>
                <w:szCs w:val="20"/>
              </w:rPr>
            </w:pPr>
            <w:r w:rsidRPr="001D3205">
              <w:rPr>
                <w:rFonts w:cs="Arial"/>
                <w:b/>
                <w:sz w:val="20"/>
                <w:szCs w:val="20"/>
              </w:rPr>
              <w:t>Regime de matrícula</w:t>
            </w:r>
          </w:p>
        </w:tc>
        <w:tc>
          <w:tcPr>
            <w:tcW w:w="1620" w:type="dxa"/>
          </w:tcPr>
          <w:p w:rsidR="00D075B6" w:rsidRPr="001D3205" w:rsidRDefault="00D075B6" w:rsidP="00CD0AA4">
            <w:pPr>
              <w:jc w:val="center"/>
              <w:rPr>
                <w:rFonts w:cs="Arial"/>
                <w:b/>
                <w:sz w:val="20"/>
                <w:szCs w:val="20"/>
              </w:rPr>
            </w:pPr>
            <w:r w:rsidRPr="001D3205">
              <w:rPr>
                <w:rFonts w:cs="Arial"/>
                <w:b/>
                <w:sz w:val="20"/>
                <w:szCs w:val="20"/>
              </w:rPr>
              <w:t>Situação atual</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CST Eletrônica Industrial</w:t>
            </w:r>
          </w:p>
        </w:tc>
        <w:tc>
          <w:tcPr>
            <w:tcW w:w="1125" w:type="dxa"/>
          </w:tcPr>
          <w:p w:rsidR="00D075B6" w:rsidRDefault="00D075B6" w:rsidP="00CD0AA4">
            <w:pPr>
              <w:jc w:val="center"/>
              <w:rPr>
                <w:rFonts w:cs="Arial"/>
                <w:sz w:val="20"/>
                <w:szCs w:val="20"/>
              </w:rPr>
            </w:pPr>
            <w:r>
              <w:rPr>
                <w:rFonts w:cs="Arial"/>
                <w:sz w:val="20"/>
                <w:szCs w:val="20"/>
              </w:rPr>
              <w:t>40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rPr>
                <w:rFonts w:cs="Arial"/>
                <w:sz w:val="20"/>
                <w:szCs w:val="20"/>
              </w:rPr>
            </w:pPr>
            <w:r>
              <w:rPr>
                <w:rFonts w:cs="Arial"/>
                <w:sz w:val="20"/>
                <w:szCs w:val="20"/>
              </w:rPr>
              <w:t>Noturno</w:t>
            </w:r>
          </w:p>
        </w:tc>
        <w:tc>
          <w:tcPr>
            <w:tcW w:w="1129" w:type="dxa"/>
          </w:tcPr>
          <w:p w:rsidR="00D075B6" w:rsidRDefault="00D075B6" w:rsidP="00CD0AA4">
            <w:pPr>
              <w:jc w:val="center"/>
              <w:rPr>
                <w:rFonts w:cs="Arial"/>
                <w:sz w:val="20"/>
                <w:szCs w:val="20"/>
              </w:rPr>
            </w:pPr>
            <w:r>
              <w:rPr>
                <w:rFonts w:cs="Arial"/>
                <w:sz w:val="20"/>
                <w:szCs w:val="20"/>
              </w:rPr>
              <w:t>Anual</w:t>
            </w:r>
          </w:p>
        </w:tc>
        <w:tc>
          <w:tcPr>
            <w:tcW w:w="1620" w:type="dxa"/>
          </w:tcPr>
          <w:p w:rsidR="00D075B6" w:rsidRDefault="00D075B6" w:rsidP="00CD0AA4">
            <w:pPr>
              <w:jc w:val="center"/>
              <w:rPr>
                <w:rFonts w:cs="Arial"/>
                <w:sz w:val="20"/>
                <w:szCs w:val="20"/>
              </w:rPr>
            </w:pPr>
            <w:r>
              <w:rPr>
                <w:rFonts w:cs="Arial"/>
                <w:sz w:val="20"/>
                <w:szCs w:val="20"/>
              </w:rPr>
              <w:t>Implantado</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CST Mecatrônica Industrial</w:t>
            </w:r>
          </w:p>
        </w:tc>
        <w:tc>
          <w:tcPr>
            <w:tcW w:w="1125" w:type="dxa"/>
          </w:tcPr>
          <w:p w:rsidR="00D075B6" w:rsidRDefault="00D075B6" w:rsidP="00CD0AA4">
            <w:pPr>
              <w:jc w:val="center"/>
              <w:rPr>
                <w:rFonts w:cs="Arial"/>
                <w:sz w:val="20"/>
                <w:szCs w:val="20"/>
              </w:rPr>
            </w:pPr>
            <w:r>
              <w:rPr>
                <w:rFonts w:cs="Arial"/>
                <w:sz w:val="20"/>
                <w:szCs w:val="20"/>
              </w:rPr>
              <w:t>40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rPr>
                <w:rFonts w:cs="Arial"/>
                <w:sz w:val="20"/>
                <w:szCs w:val="20"/>
              </w:rPr>
            </w:pPr>
            <w:r>
              <w:rPr>
                <w:rFonts w:cs="Arial"/>
                <w:sz w:val="20"/>
                <w:szCs w:val="20"/>
              </w:rPr>
              <w:t>Noturno</w:t>
            </w:r>
          </w:p>
        </w:tc>
        <w:tc>
          <w:tcPr>
            <w:tcW w:w="1129" w:type="dxa"/>
          </w:tcPr>
          <w:p w:rsidR="00D075B6" w:rsidRDefault="00D075B6" w:rsidP="00CD0AA4">
            <w:pPr>
              <w:jc w:val="center"/>
              <w:rPr>
                <w:rFonts w:cs="Arial"/>
                <w:sz w:val="20"/>
                <w:szCs w:val="20"/>
              </w:rPr>
            </w:pPr>
            <w:r>
              <w:rPr>
                <w:rFonts w:cs="Arial"/>
                <w:sz w:val="20"/>
                <w:szCs w:val="20"/>
              </w:rPr>
              <w:t>Anual</w:t>
            </w:r>
          </w:p>
        </w:tc>
        <w:tc>
          <w:tcPr>
            <w:tcW w:w="1620" w:type="dxa"/>
          </w:tcPr>
          <w:p w:rsidR="00D075B6" w:rsidRDefault="00D075B6" w:rsidP="00CD0AA4">
            <w:pPr>
              <w:jc w:val="center"/>
              <w:rPr>
                <w:rFonts w:cs="Arial"/>
                <w:sz w:val="20"/>
                <w:szCs w:val="20"/>
              </w:rPr>
            </w:pPr>
            <w:r>
              <w:rPr>
                <w:rFonts w:cs="Arial"/>
                <w:sz w:val="20"/>
                <w:szCs w:val="20"/>
              </w:rPr>
              <w:t>Implantado</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CST Sistemas de Telecomunicações</w:t>
            </w:r>
          </w:p>
        </w:tc>
        <w:tc>
          <w:tcPr>
            <w:tcW w:w="1125" w:type="dxa"/>
          </w:tcPr>
          <w:p w:rsidR="00D075B6" w:rsidRDefault="00D075B6" w:rsidP="00CD0AA4">
            <w:pPr>
              <w:jc w:val="center"/>
              <w:rPr>
                <w:rFonts w:cs="Arial"/>
                <w:sz w:val="20"/>
                <w:szCs w:val="20"/>
              </w:rPr>
            </w:pPr>
            <w:r>
              <w:rPr>
                <w:rFonts w:cs="Arial"/>
                <w:sz w:val="20"/>
                <w:szCs w:val="20"/>
              </w:rPr>
              <w:t>40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rPr>
                <w:rFonts w:cs="Arial"/>
                <w:sz w:val="20"/>
                <w:szCs w:val="20"/>
              </w:rPr>
            </w:pPr>
            <w:r>
              <w:rPr>
                <w:rFonts w:cs="Arial"/>
                <w:sz w:val="20"/>
                <w:szCs w:val="20"/>
              </w:rPr>
              <w:t>Noturno</w:t>
            </w:r>
          </w:p>
        </w:tc>
        <w:tc>
          <w:tcPr>
            <w:tcW w:w="1129" w:type="dxa"/>
          </w:tcPr>
          <w:p w:rsidR="00D075B6" w:rsidRDefault="00D075B6" w:rsidP="00CD0AA4">
            <w:pPr>
              <w:jc w:val="center"/>
              <w:rPr>
                <w:rFonts w:cs="Arial"/>
                <w:sz w:val="20"/>
                <w:szCs w:val="20"/>
              </w:rPr>
            </w:pPr>
            <w:r>
              <w:rPr>
                <w:rFonts w:cs="Arial"/>
                <w:sz w:val="20"/>
                <w:szCs w:val="20"/>
              </w:rPr>
              <w:t>Anual</w:t>
            </w:r>
          </w:p>
        </w:tc>
        <w:tc>
          <w:tcPr>
            <w:tcW w:w="1620" w:type="dxa"/>
          </w:tcPr>
          <w:p w:rsidR="00D075B6" w:rsidRDefault="00D075B6" w:rsidP="00CD0AA4">
            <w:pPr>
              <w:jc w:val="center"/>
              <w:rPr>
                <w:rFonts w:cs="Arial"/>
                <w:sz w:val="20"/>
                <w:szCs w:val="20"/>
              </w:rPr>
            </w:pPr>
            <w:r>
              <w:rPr>
                <w:rFonts w:cs="Arial"/>
                <w:sz w:val="20"/>
                <w:szCs w:val="20"/>
              </w:rPr>
              <w:t>Implantado</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Engenharia de Controle e Automação</w:t>
            </w:r>
          </w:p>
        </w:tc>
        <w:tc>
          <w:tcPr>
            <w:tcW w:w="1125" w:type="dxa"/>
          </w:tcPr>
          <w:p w:rsidR="00D075B6" w:rsidRDefault="00D075B6" w:rsidP="00CD0AA4">
            <w:pPr>
              <w:jc w:val="center"/>
              <w:rPr>
                <w:rFonts w:cs="Arial"/>
                <w:sz w:val="20"/>
                <w:szCs w:val="20"/>
              </w:rPr>
            </w:pPr>
            <w:r>
              <w:rPr>
                <w:rFonts w:cs="Arial"/>
                <w:sz w:val="20"/>
                <w:szCs w:val="20"/>
              </w:rPr>
              <w:t>40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rPr>
                <w:rFonts w:cs="Arial"/>
                <w:sz w:val="20"/>
                <w:szCs w:val="20"/>
              </w:rPr>
            </w:pPr>
            <w:r>
              <w:rPr>
                <w:rFonts w:cs="Arial"/>
                <w:sz w:val="20"/>
                <w:szCs w:val="20"/>
              </w:rPr>
              <w:t>Integral</w:t>
            </w:r>
          </w:p>
        </w:tc>
        <w:tc>
          <w:tcPr>
            <w:tcW w:w="1129" w:type="dxa"/>
          </w:tcPr>
          <w:p w:rsidR="00D075B6" w:rsidRDefault="00D075B6" w:rsidP="00CD0AA4">
            <w:pPr>
              <w:jc w:val="center"/>
              <w:rPr>
                <w:rFonts w:cs="Arial"/>
                <w:sz w:val="20"/>
                <w:szCs w:val="20"/>
              </w:rPr>
            </w:pPr>
            <w:r>
              <w:rPr>
                <w:rFonts w:cs="Arial"/>
                <w:sz w:val="20"/>
                <w:szCs w:val="20"/>
              </w:rPr>
              <w:t>Anual</w:t>
            </w:r>
          </w:p>
        </w:tc>
        <w:tc>
          <w:tcPr>
            <w:tcW w:w="1620" w:type="dxa"/>
          </w:tcPr>
          <w:p w:rsidR="00D075B6" w:rsidRDefault="00D075B6" w:rsidP="00CD0AA4">
            <w:pPr>
              <w:jc w:val="center"/>
              <w:rPr>
                <w:rFonts w:cs="Arial"/>
                <w:sz w:val="20"/>
                <w:szCs w:val="20"/>
              </w:rPr>
            </w:pPr>
            <w:r>
              <w:rPr>
                <w:rFonts w:cs="Arial"/>
                <w:sz w:val="20"/>
                <w:szCs w:val="20"/>
              </w:rPr>
              <w:t>Implantado</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CST Logística</w:t>
            </w:r>
          </w:p>
        </w:tc>
        <w:tc>
          <w:tcPr>
            <w:tcW w:w="1125" w:type="dxa"/>
          </w:tcPr>
          <w:p w:rsidR="00D075B6" w:rsidRDefault="00D075B6" w:rsidP="00CD0AA4">
            <w:pPr>
              <w:jc w:val="center"/>
              <w:rPr>
                <w:rFonts w:cs="Arial"/>
                <w:sz w:val="20"/>
                <w:szCs w:val="20"/>
              </w:rPr>
            </w:pPr>
            <w:r>
              <w:rPr>
                <w:rFonts w:cs="Arial"/>
                <w:sz w:val="20"/>
                <w:szCs w:val="20"/>
              </w:rPr>
              <w:t>40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rPr>
                <w:rFonts w:cs="Arial"/>
                <w:sz w:val="20"/>
                <w:szCs w:val="20"/>
              </w:rPr>
            </w:pPr>
            <w:r>
              <w:rPr>
                <w:rFonts w:cs="Arial"/>
                <w:sz w:val="20"/>
                <w:szCs w:val="20"/>
              </w:rPr>
              <w:t>Noturno</w:t>
            </w:r>
          </w:p>
        </w:tc>
        <w:tc>
          <w:tcPr>
            <w:tcW w:w="1129" w:type="dxa"/>
          </w:tcPr>
          <w:p w:rsidR="00D075B6" w:rsidRDefault="00D075B6" w:rsidP="00CD0AA4">
            <w:pPr>
              <w:jc w:val="center"/>
              <w:rPr>
                <w:rFonts w:cs="Arial"/>
                <w:sz w:val="20"/>
                <w:szCs w:val="20"/>
              </w:rPr>
            </w:pPr>
            <w:r>
              <w:rPr>
                <w:rFonts w:cs="Arial"/>
                <w:sz w:val="20"/>
                <w:szCs w:val="20"/>
              </w:rPr>
              <w:t>Anual</w:t>
            </w:r>
          </w:p>
        </w:tc>
        <w:tc>
          <w:tcPr>
            <w:tcW w:w="1620" w:type="dxa"/>
          </w:tcPr>
          <w:p w:rsidR="00D075B6" w:rsidRDefault="00D075B6" w:rsidP="00CD0AA4">
            <w:pPr>
              <w:jc w:val="center"/>
              <w:rPr>
                <w:rFonts w:cs="Arial"/>
                <w:sz w:val="20"/>
                <w:szCs w:val="20"/>
              </w:rPr>
            </w:pPr>
            <w:r>
              <w:rPr>
                <w:rFonts w:cs="Arial"/>
                <w:sz w:val="20"/>
                <w:szCs w:val="20"/>
              </w:rPr>
              <w:t>Futura solicitação</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Engenharia Elétrica</w:t>
            </w:r>
          </w:p>
        </w:tc>
        <w:tc>
          <w:tcPr>
            <w:tcW w:w="1125" w:type="dxa"/>
          </w:tcPr>
          <w:p w:rsidR="00D075B6" w:rsidRDefault="00D075B6" w:rsidP="00CD0AA4">
            <w:pPr>
              <w:jc w:val="center"/>
              <w:rPr>
                <w:rFonts w:cs="Arial"/>
                <w:sz w:val="20"/>
                <w:szCs w:val="20"/>
              </w:rPr>
            </w:pPr>
            <w:r>
              <w:rPr>
                <w:rFonts w:cs="Arial"/>
                <w:sz w:val="20"/>
                <w:szCs w:val="20"/>
              </w:rPr>
              <w:t>40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rPr>
                <w:rFonts w:cs="Arial"/>
                <w:sz w:val="20"/>
                <w:szCs w:val="20"/>
              </w:rPr>
            </w:pPr>
            <w:r>
              <w:rPr>
                <w:rFonts w:cs="Arial"/>
                <w:sz w:val="20"/>
                <w:szCs w:val="20"/>
              </w:rPr>
              <w:t>Integral</w:t>
            </w:r>
          </w:p>
        </w:tc>
        <w:tc>
          <w:tcPr>
            <w:tcW w:w="1129" w:type="dxa"/>
          </w:tcPr>
          <w:p w:rsidR="00D075B6" w:rsidRDefault="00D075B6" w:rsidP="00CD0AA4">
            <w:pPr>
              <w:jc w:val="center"/>
              <w:rPr>
                <w:rFonts w:cs="Arial"/>
                <w:sz w:val="20"/>
                <w:szCs w:val="20"/>
              </w:rPr>
            </w:pPr>
            <w:r>
              <w:rPr>
                <w:rFonts w:cs="Arial"/>
                <w:sz w:val="20"/>
                <w:szCs w:val="20"/>
              </w:rPr>
              <w:t>Anual</w:t>
            </w:r>
          </w:p>
        </w:tc>
        <w:tc>
          <w:tcPr>
            <w:tcW w:w="1620" w:type="dxa"/>
          </w:tcPr>
          <w:p w:rsidR="00D075B6" w:rsidRDefault="00D075B6" w:rsidP="00CD0AA4">
            <w:pPr>
              <w:jc w:val="center"/>
              <w:rPr>
                <w:rFonts w:cs="Arial"/>
                <w:sz w:val="20"/>
                <w:szCs w:val="20"/>
              </w:rPr>
            </w:pPr>
            <w:r>
              <w:rPr>
                <w:rFonts w:cs="Arial"/>
                <w:sz w:val="20"/>
                <w:szCs w:val="20"/>
              </w:rPr>
              <w:t>Futura solicitação</w:t>
            </w:r>
          </w:p>
        </w:tc>
      </w:tr>
    </w:tbl>
    <w:p w:rsidR="00D075B6" w:rsidRPr="00AD372D" w:rsidRDefault="008E258B" w:rsidP="00D075B6">
      <w:pPr>
        <w:rPr>
          <w:rFonts w:cs="Arial"/>
          <w:b/>
          <w:sz w:val="20"/>
          <w:szCs w:val="20"/>
        </w:rPr>
      </w:pPr>
      <w:r w:rsidRPr="00AD372D">
        <w:rPr>
          <w:rFonts w:cs="Arial"/>
          <w:b/>
          <w:sz w:val="20"/>
          <w:szCs w:val="20"/>
        </w:rPr>
        <w:t xml:space="preserve">QUADRO </w:t>
      </w:r>
      <w:r>
        <w:rPr>
          <w:rFonts w:cs="Arial"/>
          <w:b/>
          <w:sz w:val="20"/>
          <w:szCs w:val="20"/>
        </w:rPr>
        <w:t>3.</w:t>
      </w:r>
      <w:r w:rsidRPr="00AD372D">
        <w:rPr>
          <w:rFonts w:cs="Arial"/>
          <w:b/>
          <w:sz w:val="20"/>
          <w:szCs w:val="20"/>
        </w:rPr>
        <w:t>1. OFERTA DE CURSOS DE GRADUAÇÃO</w:t>
      </w:r>
    </w:p>
    <w:p w:rsidR="00D075B6" w:rsidRDefault="00D075B6" w:rsidP="00D075B6">
      <w:pPr>
        <w:spacing w:before="120" w:after="120" w:line="360" w:lineRule="auto"/>
        <w:rPr>
          <w:rFonts w:cs="Arial"/>
          <w:sz w:val="24"/>
          <w:szCs w:val="24"/>
        </w:rPr>
      </w:pPr>
    </w:p>
    <w:p w:rsidR="00D075B6" w:rsidRDefault="00D075B6" w:rsidP="00D075B6">
      <w:pPr>
        <w:spacing w:before="120" w:after="120" w:line="360" w:lineRule="auto"/>
        <w:rPr>
          <w:rFonts w:cs="Arial"/>
          <w:sz w:val="24"/>
          <w:szCs w:val="24"/>
        </w:rPr>
      </w:pPr>
      <w:r>
        <w:rPr>
          <w:rFonts w:cs="Arial"/>
          <w:sz w:val="24"/>
          <w:szCs w:val="24"/>
        </w:rPr>
        <w:t>Para os próximos cinco anos, o campus implantará o curso superior de tecnologia em Logística e o curso de graduação em Engenharia Elétrica. A implantação desses cursos está em consonância com a vocação do campus nas áreas de gestão e tecnologias industriais. O curso de logística é, portanto, o primeiro curso do campus, de nível superior, na área de gestão, enquanto o curso de Engenharia Elétrica vem reforçar a área de tecnologias industriais.</w:t>
      </w:r>
    </w:p>
    <w:p w:rsidR="00D075B6" w:rsidRDefault="00D075B6" w:rsidP="00D075B6">
      <w:pPr>
        <w:spacing w:before="120" w:after="120" w:line="360" w:lineRule="auto"/>
        <w:rPr>
          <w:rFonts w:cs="Arial"/>
          <w:sz w:val="24"/>
          <w:szCs w:val="24"/>
        </w:rPr>
      </w:pPr>
      <w:r>
        <w:rPr>
          <w:rFonts w:cs="Arial"/>
          <w:sz w:val="24"/>
          <w:szCs w:val="24"/>
        </w:rPr>
        <w:t>Todos os c</w:t>
      </w:r>
      <w:r w:rsidR="008C2B02">
        <w:rPr>
          <w:rFonts w:cs="Arial"/>
          <w:sz w:val="24"/>
          <w:szCs w:val="24"/>
        </w:rPr>
        <w:t>ursos oferecerão 40 vagas</w:t>
      </w:r>
      <w:r>
        <w:rPr>
          <w:rFonts w:cs="Arial"/>
          <w:sz w:val="24"/>
          <w:szCs w:val="24"/>
        </w:rPr>
        <w:t>, organizadas em turmas de 40 alunos, com entrada anual. Os cursos superiores de tecnologia, voltados para o atendimento do mercado de trabalho do Distrito Industrial, onde o campus está inserido, serão ofertados para o turno noturno, de maneira que permita que a maior parte dos trabalhadores possa a eles ter acesso. Os cursos de engenharia, principalmente por demandarem mais tempo e dedicação por parte do corpo discente, serão ofertados para tempo integral, com aulas e atividades concentradas nos turnos matutino e vespertino.</w:t>
      </w:r>
    </w:p>
    <w:p w:rsidR="00D075B6" w:rsidRDefault="00D075B6" w:rsidP="00D075B6">
      <w:pPr>
        <w:spacing w:before="120" w:after="120" w:line="360" w:lineRule="auto"/>
        <w:rPr>
          <w:rFonts w:cs="Arial"/>
          <w:sz w:val="24"/>
          <w:szCs w:val="24"/>
        </w:rPr>
      </w:pPr>
      <w:r>
        <w:rPr>
          <w:rFonts w:cs="Arial"/>
          <w:sz w:val="24"/>
          <w:szCs w:val="24"/>
        </w:rPr>
        <w:lastRenderedPageBreak/>
        <w:t xml:space="preserve">Os cursos superiores de tecnologia têm suas matrizes curriculares contidas nos cursos de Engenharia, como é o caso do Curso Superior de Tecnologia em Mecatrônica, cuja matriz está contida na matriz do curso de graduação em Engenharia de Controle e Automação. Essa sistemática permite que o trabalhador </w:t>
      </w:r>
      <w:r w:rsidR="00047DD4">
        <w:rPr>
          <w:rFonts w:cs="Arial"/>
          <w:sz w:val="24"/>
          <w:szCs w:val="24"/>
        </w:rPr>
        <w:t>possa</w:t>
      </w:r>
      <w:r>
        <w:rPr>
          <w:rFonts w:cs="Arial"/>
          <w:sz w:val="24"/>
          <w:szCs w:val="24"/>
        </w:rPr>
        <w:t xml:space="preserve"> primeiro, cursar o curso tecnológico para, depois, creditar as disciplinas e acelerar a formação em um possível retorno para o curso de Engenharia.</w:t>
      </w:r>
    </w:p>
    <w:p w:rsidR="00D075B6" w:rsidRPr="00097E03" w:rsidRDefault="00D075B6" w:rsidP="00D075B6">
      <w:pPr>
        <w:pStyle w:val="Ttulo2"/>
      </w:pPr>
      <w:bookmarkStart w:id="29" w:name="_Toc388534044"/>
      <w:r>
        <w:t>3.2</w:t>
      </w:r>
      <w:r w:rsidR="00BB17ED">
        <w:t xml:space="preserve"> </w:t>
      </w:r>
      <w:r>
        <w:t>CURSOS DE PÓS-GRADUAÇÃO LATO SENSU</w:t>
      </w:r>
      <w:bookmarkEnd w:id="29"/>
    </w:p>
    <w:p w:rsidR="00D075B6" w:rsidRDefault="00D075B6" w:rsidP="00D075B6">
      <w:pPr>
        <w:spacing w:before="120" w:after="120" w:line="360" w:lineRule="auto"/>
        <w:rPr>
          <w:sz w:val="24"/>
          <w:szCs w:val="24"/>
        </w:rPr>
      </w:pPr>
      <w:r>
        <w:rPr>
          <w:sz w:val="24"/>
          <w:szCs w:val="24"/>
        </w:rPr>
        <w:t xml:space="preserve">Neste </w:t>
      </w:r>
      <w:r w:rsidR="00047DD4">
        <w:rPr>
          <w:sz w:val="24"/>
          <w:szCs w:val="24"/>
        </w:rPr>
        <w:t>quinquênio</w:t>
      </w:r>
      <w:r>
        <w:rPr>
          <w:sz w:val="24"/>
          <w:szCs w:val="24"/>
        </w:rPr>
        <w:t>, o CMDI iniciará suas atividades na área da pós-graduação. Em curto prazo serão oferecidos os cursos de Logística e de Ciências dos Materiais, cujos projetos, prontos, estão em fase de tramitação para autorização. Os demais cursos, Gestão Industrial, Ciência dos Materiais, Sistemas Eletrônicos, Controle e Automação Industrial, Tecnologia Java e Redes e Sistemas distribuídos</w:t>
      </w:r>
      <w:r w:rsidR="0012711A">
        <w:rPr>
          <w:sz w:val="24"/>
          <w:szCs w:val="24"/>
        </w:rPr>
        <w:t xml:space="preserve"> (quadro 3.2)</w:t>
      </w:r>
      <w:r>
        <w:rPr>
          <w:sz w:val="24"/>
          <w:szCs w:val="24"/>
        </w:rPr>
        <w:t xml:space="preserve">, serão solicitados futuramente, a partir do ano de 2016. Esses cursos estão divididos nas duas áreas de </w:t>
      </w:r>
      <w:r w:rsidRPr="00ED7EAF">
        <w:rPr>
          <w:i/>
          <w:sz w:val="24"/>
          <w:szCs w:val="24"/>
        </w:rPr>
        <w:t>expertise</w:t>
      </w:r>
      <w:r>
        <w:rPr>
          <w:sz w:val="24"/>
          <w:szCs w:val="24"/>
        </w:rPr>
        <w:t xml:space="preserve"> do campus, que são Gestão e Tecnologias Industriais.</w:t>
      </w:r>
    </w:p>
    <w:tbl>
      <w:tblPr>
        <w:tblStyle w:val="Tabelacomgrade"/>
        <w:tblW w:w="9072" w:type="dxa"/>
        <w:tblInd w:w="108" w:type="dxa"/>
        <w:tblLook w:val="04A0" w:firstRow="1" w:lastRow="0" w:firstColumn="1" w:lastColumn="0" w:noHBand="0" w:noVBand="1"/>
      </w:tblPr>
      <w:tblGrid>
        <w:gridCol w:w="2519"/>
        <w:gridCol w:w="1125"/>
        <w:gridCol w:w="1191"/>
        <w:gridCol w:w="1488"/>
        <w:gridCol w:w="1129"/>
        <w:gridCol w:w="1620"/>
      </w:tblGrid>
      <w:tr w:rsidR="00D075B6" w:rsidRPr="001D3205" w:rsidTr="00CD0AA4">
        <w:tc>
          <w:tcPr>
            <w:tcW w:w="2519" w:type="dxa"/>
          </w:tcPr>
          <w:p w:rsidR="00D075B6" w:rsidRPr="001D3205" w:rsidRDefault="00D075B6" w:rsidP="00CD0AA4">
            <w:pPr>
              <w:jc w:val="center"/>
              <w:rPr>
                <w:rFonts w:cs="Arial"/>
                <w:b/>
                <w:sz w:val="20"/>
                <w:szCs w:val="20"/>
              </w:rPr>
            </w:pPr>
            <w:r w:rsidRPr="001D3205">
              <w:rPr>
                <w:rFonts w:cs="Arial"/>
                <w:b/>
                <w:sz w:val="20"/>
                <w:szCs w:val="20"/>
              </w:rPr>
              <w:t>Curso</w:t>
            </w:r>
          </w:p>
        </w:tc>
        <w:tc>
          <w:tcPr>
            <w:tcW w:w="1125" w:type="dxa"/>
          </w:tcPr>
          <w:p w:rsidR="00D075B6" w:rsidRPr="001D3205" w:rsidRDefault="00D075B6" w:rsidP="00CD0AA4">
            <w:pPr>
              <w:jc w:val="center"/>
              <w:rPr>
                <w:rFonts w:cs="Arial"/>
                <w:b/>
                <w:sz w:val="20"/>
                <w:szCs w:val="20"/>
              </w:rPr>
            </w:pPr>
            <w:r w:rsidRPr="001D3205">
              <w:rPr>
                <w:rFonts w:cs="Arial"/>
                <w:b/>
                <w:sz w:val="20"/>
                <w:szCs w:val="20"/>
              </w:rPr>
              <w:t>Número de vagas</w:t>
            </w:r>
          </w:p>
        </w:tc>
        <w:tc>
          <w:tcPr>
            <w:tcW w:w="1191" w:type="dxa"/>
          </w:tcPr>
          <w:p w:rsidR="00D075B6" w:rsidRPr="001D3205" w:rsidRDefault="00D075B6" w:rsidP="00CD0AA4">
            <w:pPr>
              <w:jc w:val="center"/>
              <w:rPr>
                <w:rFonts w:cs="Arial"/>
                <w:b/>
                <w:sz w:val="20"/>
                <w:szCs w:val="20"/>
              </w:rPr>
            </w:pPr>
            <w:r w:rsidRPr="001D3205">
              <w:rPr>
                <w:rFonts w:cs="Arial"/>
                <w:b/>
                <w:sz w:val="20"/>
                <w:szCs w:val="20"/>
              </w:rPr>
              <w:t>Dimensão das turmas</w:t>
            </w:r>
          </w:p>
        </w:tc>
        <w:tc>
          <w:tcPr>
            <w:tcW w:w="1488" w:type="dxa"/>
          </w:tcPr>
          <w:p w:rsidR="00D075B6" w:rsidRPr="001D3205" w:rsidRDefault="00D075B6" w:rsidP="00CD0AA4">
            <w:pPr>
              <w:jc w:val="center"/>
              <w:rPr>
                <w:rFonts w:cs="Arial"/>
                <w:b/>
                <w:sz w:val="20"/>
                <w:szCs w:val="20"/>
              </w:rPr>
            </w:pPr>
            <w:r w:rsidRPr="001D3205">
              <w:rPr>
                <w:rFonts w:cs="Arial"/>
                <w:b/>
                <w:sz w:val="20"/>
                <w:szCs w:val="20"/>
              </w:rPr>
              <w:t>Turno de funcionamento</w:t>
            </w:r>
          </w:p>
        </w:tc>
        <w:tc>
          <w:tcPr>
            <w:tcW w:w="1129" w:type="dxa"/>
          </w:tcPr>
          <w:p w:rsidR="00D075B6" w:rsidRPr="001D3205" w:rsidRDefault="00D075B6" w:rsidP="00CD0AA4">
            <w:pPr>
              <w:jc w:val="center"/>
              <w:rPr>
                <w:rFonts w:cs="Arial"/>
                <w:b/>
                <w:sz w:val="20"/>
                <w:szCs w:val="20"/>
              </w:rPr>
            </w:pPr>
            <w:r w:rsidRPr="001D3205">
              <w:rPr>
                <w:rFonts w:cs="Arial"/>
                <w:b/>
                <w:sz w:val="20"/>
                <w:szCs w:val="20"/>
              </w:rPr>
              <w:t>Regime de matrícula</w:t>
            </w:r>
          </w:p>
        </w:tc>
        <w:tc>
          <w:tcPr>
            <w:tcW w:w="1620" w:type="dxa"/>
          </w:tcPr>
          <w:p w:rsidR="00D075B6" w:rsidRPr="001D3205" w:rsidRDefault="00D075B6" w:rsidP="00CD0AA4">
            <w:pPr>
              <w:jc w:val="center"/>
              <w:rPr>
                <w:rFonts w:cs="Arial"/>
                <w:b/>
                <w:sz w:val="20"/>
                <w:szCs w:val="20"/>
              </w:rPr>
            </w:pPr>
            <w:r w:rsidRPr="001D3205">
              <w:rPr>
                <w:rFonts w:cs="Arial"/>
                <w:b/>
                <w:sz w:val="20"/>
                <w:szCs w:val="20"/>
              </w:rPr>
              <w:t>Situação atual</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Gestão Industrial</w:t>
            </w:r>
          </w:p>
        </w:tc>
        <w:tc>
          <w:tcPr>
            <w:tcW w:w="1125" w:type="dxa"/>
          </w:tcPr>
          <w:p w:rsidR="00D075B6" w:rsidRDefault="00D075B6" w:rsidP="00CD0AA4">
            <w:pPr>
              <w:jc w:val="center"/>
              <w:rPr>
                <w:rFonts w:cs="Arial"/>
                <w:sz w:val="20"/>
                <w:szCs w:val="20"/>
              </w:rPr>
            </w:pPr>
            <w:r>
              <w:rPr>
                <w:rFonts w:cs="Arial"/>
                <w:sz w:val="20"/>
                <w:szCs w:val="20"/>
              </w:rPr>
              <w:t>30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rPr>
                <w:rFonts w:cs="Arial"/>
                <w:sz w:val="20"/>
                <w:szCs w:val="20"/>
              </w:rPr>
            </w:pPr>
            <w:r>
              <w:rPr>
                <w:rFonts w:cs="Arial"/>
                <w:sz w:val="20"/>
                <w:szCs w:val="20"/>
              </w:rPr>
              <w:t>Noturno</w:t>
            </w:r>
          </w:p>
        </w:tc>
        <w:tc>
          <w:tcPr>
            <w:tcW w:w="1129" w:type="dxa"/>
          </w:tcPr>
          <w:p w:rsidR="00D075B6" w:rsidRDefault="00D075B6" w:rsidP="00CD0AA4">
            <w:pPr>
              <w:jc w:val="center"/>
              <w:rPr>
                <w:rFonts w:cs="Arial"/>
                <w:sz w:val="20"/>
                <w:szCs w:val="20"/>
              </w:rPr>
            </w:pPr>
            <w:r>
              <w:rPr>
                <w:rFonts w:cs="Arial"/>
                <w:sz w:val="20"/>
                <w:szCs w:val="20"/>
              </w:rPr>
              <w:t>Bianual</w:t>
            </w:r>
          </w:p>
        </w:tc>
        <w:tc>
          <w:tcPr>
            <w:tcW w:w="1620" w:type="dxa"/>
          </w:tcPr>
          <w:p w:rsidR="00D075B6" w:rsidRDefault="00D075B6" w:rsidP="00CD0AA4">
            <w:pPr>
              <w:jc w:val="center"/>
              <w:rPr>
                <w:rFonts w:cs="Arial"/>
                <w:sz w:val="20"/>
                <w:szCs w:val="20"/>
              </w:rPr>
            </w:pPr>
            <w:r>
              <w:rPr>
                <w:rFonts w:cs="Arial"/>
                <w:sz w:val="20"/>
                <w:szCs w:val="20"/>
              </w:rPr>
              <w:t>Futura solicitação</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Logística</w:t>
            </w:r>
          </w:p>
        </w:tc>
        <w:tc>
          <w:tcPr>
            <w:tcW w:w="1125" w:type="dxa"/>
          </w:tcPr>
          <w:p w:rsidR="00D075B6" w:rsidRDefault="00D075B6" w:rsidP="00CD0AA4">
            <w:pPr>
              <w:jc w:val="center"/>
              <w:rPr>
                <w:rFonts w:cs="Arial"/>
                <w:sz w:val="20"/>
                <w:szCs w:val="20"/>
              </w:rPr>
            </w:pPr>
            <w:r>
              <w:rPr>
                <w:rFonts w:cs="Arial"/>
                <w:sz w:val="20"/>
                <w:szCs w:val="20"/>
              </w:rPr>
              <w:t>30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pPr>
            <w:r w:rsidRPr="008C1710">
              <w:rPr>
                <w:rFonts w:cs="Arial"/>
                <w:sz w:val="20"/>
                <w:szCs w:val="20"/>
              </w:rPr>
              <w:t>Noturno</w:t>
            </w:r>
          </w:p>
        </w:tc>
        <w:tc>
          <w:tcPr>
            <w:tcW w:w="1129" w:type="dxa"/>
          </w:tcPr>
          <w:p w:rsidR="00D075B6" w:rsidRDefault="00D075B6" w:rsidP="00CD0AA4">
            <w:pPr>
              <w:jc w:val="center"/>
              <w:rPr>
                <w:rFonts w:cs="Arial"/>
                <w:sz w:val="20"/>
                <w:szCs w:val="20"/>
              </w:rPr>
            </w:pPr>
            <w:r>
              <w:rPr>
                <w:rFonts w:cs="Arial"/>
                <w:sz w:val="20"/>
                <w:szCs w:val="20"/>
              </w:rPr>
              <w:t>Bianual</w:t>
            </w:r>
          </w:p>
        </w:tc>
        <w:tc>
          <w:tcPr>
            <w:tcW w:w="1620" w:type="dxa"/>
          </w:tcPr>
          <w:p w:rsidR="00D075B6" w:rsidRDefault="00D075B6" w:rsidP="00CD0AA4">
            <w:pPr>
              <w:jc w:val="center"/>
              <w:rPr>
                <w:rFonts w:cs="Arial"/>
                <w:sz w:val="20"/>
                <w:szCs w:val="20"/>
              </w:rPr>
            </w:pPr>
            <w:r>
              <w:rPr>
                <w:rFonts w:cs="Arial"/>
                <w:sz w:val="20"/>
                <w:szCs w:val="20"/>
              </w:rPr>
              <w:t>Em fase de autorização</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Ciência dos Materiais</w:t>
            </w:r>
          </w:p>
        </w:tc>
        <w:tc>
          <w:tcPr>
            <w:tcW w:w="1125" w:type="dxa"/>
          </w:tcPr>
          <w:p w:rsidR="00D075B6" w:rsidRDefault="00D075B6" w:rsidP="00CD0AA4">
            <w:pPr>
              <w:jc w:val="center"/>
              <w:rPr>
                <w:rFonts w:cs="Arial"/>
                <w:sz w:val="20"/>
                <w:szCs w:val="20"/>
              </w:rPr>
            </w:pPr>
            <w:r>
              <w:rPr>
                <w:rFonts w:cs="Arial"/>
                <w:sz w:val="20"/>
                <w:szCs w:val="20"/>
              </w:rPr>
              <w:t>30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pPr>
            <w:r w:rsidRPr="008C1710">
              <w:rPr>
                <w:rFonts w:cs="Arial"/>
                <w:sz w:val="20"/>
                <w:szCs w:val="20"/>
              </w:rPr>
              <w:t>Noturno</w:t>
            </w:r>
          </w:p>
        </w:tc>
        <w:tc>
          <w:tcPr>
            <w:tcW w:w="1129" w:type="dxa"/>
          </w:tcPr>
          <w:p w:rsidR="00D075B6" w:rsidRDefault="00D075B6" w:rsidP="00CD0AA4">
            <w:pPr>
              <w:jc w:val="center"/>
              <w:rPr>
                <w:rFonts w:cs="Arial"/>
                <w:sz w:val="20"/>
                <w:szCs w:val="20"/>
              </w:rPr>
            </w:pPr>
            <w:r>
              <w:rPr>
                <w:rFonts w:cs="Arial"/>
                <w:sz w:val="20"/>
                <w:szCs w:val="20"/>
              </w:rPr>
              <w:t>Bianual</w:t>
            </w:r>
          </w:p>
        </w:tc>
        <w:tc>
          <w:tcPr>
            <w:tcW w:w="1620" w:type="dxa"/>
          </w:tcPr>
          <w:p w:rsidR="00D075B6" w:rsidRDefault="00D075B6" w:rsidP="00CD0AA4">
            <w:pPr>
              <w:jc w:val="center"/>
              <w:rPr>
                <w:rFonts w:cs="Arial"/>
                <w:sz w:val="20"/>
                <w:szCs w:val="20"/>
              </w:rPr>
            </w:pPr>
            <w:r>
              <w:rPr>
                <w:rFonts w:cs="Arial"/>
                <w:sz w:val="20"/>
                <w:szCs w:val="20"/>
              </w:rPr>
              <w:t>Em fase de autorização</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Sistemas Eletrônicos</w:t>
            </w:r>
          </w:p>
        </w:tc>
        <w:tc>
          <w:tcPr>
            <w:tcW w:w="1125" w:type="dxa"/>
          </w:tcPr>
          <w:p w:rsidR="00D075B6" w:rsidRDefault="00D075B6" w:rsidP="00CD0AA4">
            <w:pPr>
              <w:jc w:val="center"/>
              <w:rPr>
                <w:rFonts w:cs="Arial"/>
                <w:sz w:val="20"/>
                <w:szCs w:val="20"/>
              </w:rPr>
            </w:pPr>
            <w:r>
              <w:rPr>
                <w:rFonts w:cs="Arial"/>
                <w:sz w:val="20"/>
                <w:szCs w:val="20"/>
              </w:rPr>
              <w:t>30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pPr>
            <w:r w:rsidRPr="008C1710">
              <w:rPr>
                <w:rFonts w:cs="Arial"/>
                <w:sz w:val="20"/>
                <w:szCs w:val="20"/>
              </w:rPr>
              <w:t>Noturno</w:t>
            </w:r>
          </w:p>
        </w:tc>
        <w:tc>
          <w:tcPr>
            <w:tcW w:w="1129" w:type="dxa"/>
          </w:tcPr>
          <w:p w:rsidR="00D075B6" w:rsidRDefault="00D075B6" w:rsidP="00CD0AA4">
            <w:pPr>
              <w:jc w:val="center"/>
              <w:rPr>
                <w:rFonts w:cs="Arial"/>
                <w:sz w:val="20"/>
                <w:szCs w:val="20"/>
              </w:rPr>
            </w:pPr>
            <w:r>
              <w:rPr>
                <w:rFonts w:cs="Arial"/>
                <w:sz w:val="20"/>
                <w:szCs w:val="20"/>
              </w:rPr>
              <w:t>Bianual</w:t>
            </w:r>
          </w:p>
        </w:tc>
        <w:tc>
          <w:tcPr>
            <w:tcW w:w="1620" w:type="dxa"/>
          </w:tcPr>
          <w:p w:rsidR="00D075B6" w:rsidRDefault="00D075B6" w:rsidP="00CD0AA4">
            <w:pPr>
              <w:jc w:val="center"/>
            </w:pPr>
            <w:r w:rsidRPr="00403DBA">
              <w:rPr>
                <w:rFonts w:cs="Arial"/>
                <w:sz w:val="20"/>
                <w:szCs w:val="20"/>
              </w:rPr>
              <w:t>Futura solicitação</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Controle e Automação Industrial</w:t>
            </w:r>
          </w:p>
        </w:tc>
        <w:tc>
          <w:tcPr>
            <w:tcW w:w="1125" w:type="dxa"/>
          </w:tcPr>
          <w:p w:rsidR="00D075B6" w:rsidRDefault="00D075B6" w:rsidP="00CD0AA4">
            <w:pPr>
              <w:jc w:val="center"/>
              <w:rPr>
                <w:rFonts w:cs="Arial"/>
                <w:sz w:val="20"/>
                <w:szCs w:val="20"/>
              </w:rPr>
            </w:pPr>
            <w:r>
              <w:rPr>
                <w:rFonts w:cs="Arial"/>
                <w:sz w:val="20"/>
                <w:szCs w:val="20"/>
              </w:rPr>
              <w:t>30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pPr>
            <w:r w:rsidRPr="008C1710">
              <w:rPr>
                <w:rFonts w:cs="Arial"/>
                <w:sz w:val="20"/>
                <w:szCs w:val="20"/>
              </w:rPr>
              <w:t>Noturno</w:t>
            </w:r>
          </w:p>
        </w:tc>
        <w:tc>
          <w:tcPr>
            <w:tcW w:w="1129" w:type="dxa"/>
          </w:tcPr>
          <w:p w:rsidR="00D075B6" w:rsidRDefault="00D075B6" w:rsidP="00CD0AA4">
            <w:pPr>
              <w:jc w:val="center"/>
              <w:rPr>
                <w:rFonts w:cs="Arial"/>
                <w:sz w:val="20"/>
                <w:szCs w:val="20"/>
              </w:rPr>
            </w:pPr>
            <w:r>
              <w:rPr>
                <w:rFonts w:cs="Arial"/>
                <w:sz w:val="20"/>
                <w:szCs w:val="20"/>
              </w:rPr>
              <w:t>Bianual</w:t>
            </w:r>
          </w:p>
        </w:tc>
        <w:tc>
          <w:tcPr>
            <w:tcW w:w="1620" w:type="dxa"/>
          </w:tcPr>
          <w:p w:rsidR="00D075B6" w:rsidRDefault="00D075B6" w:rsidP="00CD0AA4">
            <w:pPr>
              <w:jc w:val="center"/>
            </w:pPr>
            <w:r w:rsidRPr="00403DBA">
              <w:rPr>
                <w:rFonts w:cs="Arial"/>
                <w:sz w:val="20"/>
                <w:szCs w:val="20"/>
              </w:rPr>
              <w:t>Futura solicitação</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Redes e Sistemas Distribuídos</w:t>
            </w:r>
          </w:p>
        </w:tc>
        <w:tc>
          <w:tcPr>
            <w:tcW w:w="1125" w:type="dxa"/>
          </w:tcPr>
          <w:p w:rsidR="00D075B6" w:rsidRDefault="00D075B6" w:rsidP="00CD0AA4">
            <w:pPr>
              <w:jc w:val="center"/>
              <w:rPr>
                <w:rFonts w:cs="Arial"/>
                <w:sz w:val="20"/>
                <w:szCs w:val="20"/>
              </w:rPr>
            </w:pPr>
            <w:r>
              <w:rPr>
                <w:rFonts w:cs="Arial"/>
                <w:sz w:val="20"/>
                <w:szCs w:val="20"/>
              </w:rPr>
              <w:t>30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pPr>
            <w:r w:rsidRPr="008C1710">
              <w:rPr>
                <w:rFonts w:cs="Arial"/>
                <w:sz w:val="20"/>
                <w:szCs w:val="20"/>
              </w:rPr>
              <w:t>Noturno</w:t>
            </w:r>
          </w:p>
        </w:tc>
        <w:tc>
          <w:tcPr>
            <w:tcW w:w="1129" w:type="dxa"/>
          </w:tcPr>
          <w:p w:rsidR="00D075B6" w:rsidRDefault="00D075B6" w:rsidP="00CD0AA4">
            <w:pPr>
              <w:jc w:val="center"/>
              <w:rPr>
                <w:rFonts w:cs="Arial"/>
                <w:sz w:val="20"/>
                <w:szCs w:val="20"/>
              </w:rPr>
            </w:pPr>
            <w:r>
              <w:rPr>
                <w:rFonts w:cs="Arial"/>
                <w:sz w:val="20"/>
                <w:szCs w:val="20"/>
              </w:rPr>
              <w:t>Bianual</w:t>
            </w:r>
          </w:p>
        </w:tc>
        <w:tc>
          <w:tcPr>
            <w:tcW w:w="1620" w:type="dxa"/>
          </w:tcPr>
          <w:p w:rsidR="00D075B6" w:rsidRDefault="00D075B6" w:rsidP="00CD0AA4">
            <w:pPr>
              <w:jc w:val="center"/>
            </w:pPr>
            <w:r w:rsidRPr="00403DBA">
              <w:rPr>
                <w:rFonts w:cs="Arial"/>
                <w:sz w:val="20"/>
                <w:szCs w:val="20"/>
              </w:rPr>
              <w:t>Futura solicitação</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Tecnologia Java</w:t>
            </w:r>
          </w:p>
        </w:tc>
        <w:tc>
          <w:tcPr>
            <w:tcW w:w="1125" w:type="dxa"/>
          </w:tcPr>
          <w:p w:rsidR="00D075B6" w:rsidRDefault="00D075B6" w:rsidP="00CD0AA4">
            <w:pPr>
              <w:jc w:val="center"/>
              <w:rPr>
                <w:rFonts w:cs="Arial"/>
                <w:sz w:val="20"/>
                <w:szCs w:val="20"/>
              </w:rPr>
            </w:pPr>
            <w:r>
              <w:rPr>
                <w:rFonts w:cs="Arial"/>
                <w:sz w:val="20"/>
                <w:szCs w:val="20"/>
              </w:rPr>
              <w:t>30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pPr>
            <w:r w:rsidRPr="008C1710">
              <w:rPr>
                <w:rFonts w:cs="Arial"/>
                <w:sz w:val="20"/>
                <w:szCs w:val="20"/>
              </w:rPr>
              <w:t>Noturno</w:t>
            </w:r>
          </w:p>
        </w:tc>
        <w:tc>
          <w:tcPr>
            <w:tcW w:w="1129" w:type="dxa"/>
          </w:tcPr>
          <w:p w:rsidR="00D075B6" w:rsidRDefault="00D075B6" w:rsidP="00CD0AA4">
            <w:pPr>
              <w:jc w:val="center"/>
              <w:rPr>
                <w:rFonts w:cs="Arial"/>
                <w:sz w:val="20"/>
                <w:szCs w:val="20"/>
              </w:rPr>
            </w:pPr>
            <w:r>
              <w:rPr>
                <w:rFonts w:cs="Arial"/>
                <w:sz w:val="20"/>
                <w:szCs w:val="20"/>
              </w:rPr>
              <w:t>Bianual</w:t>
            </w:r>
          </w:p>
        </w:tc>
        <w:tc>
          <w:tcPr>
            <w:tcW w:w="1620" w:type="dxa"/>
          </w:tcPr>
          <w:p w:rsidR="00D075B6" w:rsidRDefault="00D075B6" w:rsidP="00CD0AA4">
            <w:pPr>
              <w:jc w:val="center"/>
            </w:pPr>
            <w:r w:rsidRPr="00403DBA">
              <w:rPr>
                <w:rFonts w:cs="Arial"/>
                <w:sz w:val="20"/>
                <w:szCs w:val="20"/>
              </w:rPr>
              <w:t>Futura solicitação</w:t>
            </w:r>
          </w:p>
        </w:tc>
      </w:tr>
    </w:tbl>
    <w:p w:rsidR="00D075B6" w:rsidRPr="00AD372D" w:rsidRDefault="008E258B" w:rsidP="00D075B6">
      <w:pPr>
        <w:rPr>
          <w:rFonts w:cs="Arial"/>
          <w:b/>
          <w:sz w:val="20"/>
          <w:szCs w:val="20"/>
        </w:rPr>
      </w:pPr>
      <w:r>
        <w:rPr>
          <w:rFonts w:cs="Arial"/>
          <w:b/>
          <w:sz w:val="20"/>
          <w:szCs w:val="20"/>
        </w:rPr>
        <w:t>QUADRO 3.2</w:t>
      </w:r>
      <w:r w:rsidRPr="00AD372D">
        <w:rPr>
          <w:rFonts w:cs="Arial"/>
          <w:b/>
          <w:sz w:val="20"/>
          <w:szCs w:val="20"/>
        </w:rPr>
        <w:t xml:space="preserve">. OFERTA DE CURSOS DE </w:t>
      </w:r>
      <w:r>
        <w:rPr>
          <w:rFonts w:cs="Arial"/>
          <w:b/>
          <w:sz w:val="20"/>
          <w:szCs w:val="20"/>
        </w:rPr>
        <w:t>PÓS-</w:t>
      </w:r>
      <w:r w:rsidRPr="00AD372D">
        <w:rPr>
          <w:rFonts w:cs="Arial"/>
          <w:b/>
          <w:sz w:val="20"/>
          <w:szCs w:val="20"/>
        </w:rPr>
        <w:t>GRADUAÇÃO</w:t>
      </w:r>
      <w:r w:rsidR="001E3292">
        <w:rPr>
          <w:rFonts w:cs="Arial"/>
          <w:b/>
          <w:sz w:val="20"/>
          <w:szCs w:val="20"/>
        </w:rPr>
        <w:t xml:space="preserve"> </w:t>
      </w:r>
      <w:r w:rsidRPr="003A09CF">
        <w:rPr>
          <w:rFonts w:cs="Arial"/>
          <w:b/>
          <w:i/>
          <w:sz w:val="20"/>
          <w:szCs w:val="20"/>
        </w:rPr>
        <w:t>LATO SENSU</w:t>
      </w:r>
    </w:p>
    <w:p w:rsidR="00D075B6" w:rsidRDefault="00D075B6" w:rsidP="00D075B6">
      <w:pPr>
        <w:spacing w:before="120" w:after="120" w:line="360" w:lineRule="auto"/>
        <w:rPr>
          <w:sz w:val="24"/>
          <w:szCs w:val="24"/>
        </w:rPr>
      </w:pPr>
    </w:p>
    <w:p w:rsidR="00D075B6" w:rsidRDefault="00D075B6" w:rsidP="00D075B6">
      <w:pPr>
        <w:spacing w:before="120" w:after="120" w:line="360" w:lineRule="auto"/>
        <w:rPr>
          <w:sz w:val="24"/>
          <w:szCs w:val="24"/>
        </w:rPr>
      </w:pPr>
      <w:r>
        <w:rPr>
          <w:sz w:val="24"/>
          <w:szCs w:val="24"/>
        </w:rPr>
        <w:t xml:space="preserve">Todos os cursos oferecerão 30 vagas por turma, majoritariamente no turno noturno, para atender ao público que não pode </w:t>
      </w:r>
      <w:r w:rsidR="00047DD4">
        <w:rPr>
          <w:sz w:val="24"/>
          <w:szCs w:val="24"/>
        </w:rPr>
        <w:t>frequentar</w:t>
      </w:r>
      <w:r>
        <w:rPr>
          <w:sz w:val="24"/>
          <w:szCs w:val="24"/>
        </w:rPr>
        <w:t xml:space="preserve"> as aulas no período diurno. Apesar do regime de matrícula ser bianual, novas turmas </w:t>
      </w:r>
      <w:r w:rsidR="00047DD4">
        <w:rPr>
          <w:sz w:val="24"/>
          <w:szCs w:val="24"/>
        </w:rPr>
        <w:t>poderá ser</w:t>
      </w:r>
      <w:r>
        <w:rPr>
          <w:sz w:val="24"/>
          <w:szCs w:val="24"/>
        </w:rPr>
        <w:t xml:space="preserve"> oferecidas, caso haja demanda fora do </w:t>
      </w:r>
      <w:r>
        <w:rPr>
          <w:sz w:val="24"/>
          <w:szCs w:val="24"/>
        </w:rPr>
        <w:lastRenderedPageBreak/>
        <w:t xml:space="preserve">cronograma de oferta dos cursos e as organizações e instituições demandantes se comprometam a financiar os custos de oferta não programada. </w:t>
      </w:r>
    </w:p>
    <w:p w:rsidR="00D075B6" w:rsidRDefault="00D075B6" w:rsidP="00D075B6">
      <w:pPr>
        <w:spacing w:before="120" w:after="120" w:line="360" w:lineRule="auto"/>
        <w:rPr>
          <w:sz w:val="24"/>
          <w:szCs w:val="24"/>
        </w:rPr>
      </w:pPr>
      <w:r>
        <w:rPr>
          <w:sz w:val="24"/>
          <w:szCs w:val="24"/>
        </w:rPr>
        <w:t>Também, caso haja bastante demanda por determinado curso, em conformidade com as determinações superiores do IFAM, para cada três turmas sob demanda será oferecida uma turma institucional. As turmas institucionais serão ofertadas, prioritariamente, no período diurno, para contemplar quem ainda não está integrado ao mercado de trabalho.</w:t>
      </w:r>
    </w:p>
    <w:p w:rsidR="00D075B6" w:rsidRPr="00097E03" w:rsidRDefault="00D075B6" w:rsidP="00D075B6">
      <w:pPr>
        <w:pStyle w:val="Ttulo2"/>
      </w:pPr>
      <w:bookmarkStart w:id="30" w:name="_Toc388534045"/>
      <w:r>
        <w:t>3.3</w:t>
      </w:r>
      <w:r w:rsidR="00F12D58">
        <w:t xml:space="preserve"> </w:t>
      </w:r>
      <w:r>
        <w:t>CURSOS DE PÓS-GRADUAÇÃO STRICTO SENSU</w:t>
      </w:r>
      <w:bookmarkEnd w:id="30"/>
    </w:p>
    <w:p w:rsidR="00D075B6" w:rsidRDefault="00D075B6" w:rsidP="00D075B6">
      <w:pPr>
        <w:spacing w:before="120" w:after="120" w:line="360" w:lineRule="auto"/>
        <w:rPr>
          <w:sz w:val="24"/>
          <w:szCs w:val="24"/>
        </w:rPr>
      </w:pPr>
      <w:r>
        <w:rPr>
          <w:sz w:val="24"/>
          <w:szCs w:val="24"/>
        </w:rPr>
        <w:t xml:space="preserve">Atualmente o CMDI mobiliza seu corpo docente e redes de relacionamentos interinstitucionais para o lançamento do seu primeiro curso de pós-graduação </w:t>
      </w:r>
      <w:r w:rsidRPr="00EB739F">
        <w:rPr>
          <w:i/>
          <w:sz w:val="24"/>
          <w:szCs w:val="24"/>
        </w:rPr>
        <w:t>sctricto sensu</w:t>
      </w:r>
      <w:r>
        <w:rPr>
          <w:sz w:val="24"/>
          <w:szCs w:val="24"/>
        </w:rPr>
        <w:t>, o Mestrado Profissional em Engenharia Elétrica</w:t>
      </w:r>
      <w:r w:rsidR="003A6051">
        <w:rPr>
          <w:sz w:val="24"/>
          <w:szCs w:val="24"/>
        </w:rPr>
        <w:t xml:space="preserve"> (quadro 3.3)</w:t>
      </w:r>
      <w:r>
        <w:rPr>
          <w:sz w:val="24"/>
          <w:szCs w:val="24"/>
        </w:rPr>
        <w:t>. Originalmente definida a sua solicitação para o ano de 2017, se os critérios definidos forem consolidados antes, a solicitação será abreviada.</w:t>
      </w:r>
    </w:p>
    <w:tbl>
      <w:tblPr>
        <w:tblStyle w:val="Tabelacomgrade"/>
        <w:tblW w:w="9072" w:type="dxa"/>
        <w:tblInd w:w="108" w:type="dxa"/>
        <w:tblLook w:val="04A0" w:firstRow="1" w:lastRow="0" w:firstColumn="1" w:lastColumn="0" w:noHBand="0" w:noVBand="1"/>
      </w:tblPr>
      <w:tblGrid>
        <w:gridCol w:w="2519"/>
        <w:gridCol w:w="1125"/>
        <w:gridCol w:w="1191"/>
        <w:gridCol w:w="1488"/>
        <w:gridCol w:w="1129"/>
        <w:gridCol w:w="1620"/>
      </w:tblGrid>
      <w:tr w:rsidR="00D075B6" w:rsidRPr="001D3205" w:rsidTr="00CD0AA4">
        <w:tc>
          <w:tcPr>
            <w:tcW w:w="2519" w:type="dxa"/>
          </w:tcPr>
          <w:p w:rsidR="00D075B6" w:rsidRPr="001D3205" w:rsidRDefault="00D075B6" w:rsidP="00CD0AA4">
            <w:pPr>
              <w:jc w:val="center"/>
              <w:rPr>
                <w:rFonts w:cs="Arial"/>
                <w:b/>
                <w:sz w:val="20"/>
                <w:szCs w:val="20"/>
              </w:rPr>
            </w:pPr>
            <w:r w:rsidRPr="001D3205">
              <w:rPr>
                <w:rFonts w:cs="Arial"/>
                <w:b/>
                <w:sz w:val="20"/>
                <w:szCs w:val="20"/>
              </w:rPr>
              <w:t>Curso</w:t>
            </w:r>
          </w:p>
        </w:tc>
        <w:tc>
          <w:tcPr>
            <w:tcW w:w="1125" w:type="dxa"/>
          </w:tcPr>
          <w:p w:rsidR="00D075B6" w:rsidRPr="001D3205" w:rsidRDefault="00D075B6" w:rsidP="00CD0AA4">
            <w:pPr>
              <w:jc w:val="center"/>
              <w:rPr>
                <w:rFonts w:cs="Arial"/>
                <w:b/>
                <w:sz w:val="20"/>
                <w:szCs w:val="20"/>
              </w:rPr>
            </w:pPr>
            <w:r w:rsidRPr="001D3205">
              <w:rPr>
                <w:rFonts w:cs="Arial"/>
                <w:b/>
                <w:sz w:val="20"/>
                <w:szCs w:val="20"/>
              </w:rPr>
              <w:t>Número de vagas</w:t>
            </w:r>
          </w:p>
        </w:tc>
        <w:tc>
          <w:tcPr>
            <w:tcW w:w="1191" w:type="dxa"/>
          </w:tcPr>
          <w:p w:rsidR="00D075B6" w:rsidRPr="001D3205" w:rsidRDefault="00D075B6" w:rsidP="00CD0AA4">
            <w:pPr>
              <w:jc w:val="center"/>
              <w:rPr>
                <w:rFonts w:cs="Arial"/>
                <w:b/>
                <w:sz w:val="20"/>
                <w:szCs w:val="20"/>
              </w:rPr>
            </w:pPr>
            <w:r w:rsidRPr="001D3205">
              <w:rPr>
                <w:rFonts w:cs="Arial"/>
                <w:b/>
                <w:sz w:val="20"/>
                <w:szCs w:val="20"/>
              </w:rPr>
              <w:t>Dimensão das turmas</w:t>
            </w:r>
          </w:p>
        </w:tc>
        <w:tc>
          <w:tcPr>
            <w:tcW w:w="1488" w:type="dxa"/>
          </w:tcPr>
          <w:p w:rsidR="00D075B6" w:rsidRPr="001D3205" w:rsidRDefault="00D075B6" w:rsidP="00CD0AA4">
            <w:pPr>
              <w:jc w:val="center"/>
              <w:rPr>
                <w:rFonts w:cs="Arial"/>
                <w:b/>
                <w:sz w:val="20"/>
                <w:szCs w:val="20"/>
              </w:rPr>
            </w:pPr>
            <w:r w:rsidRPr="001D3205">
              <w:rPr>
                <w:rFonts w:cs="Arial"/>
                <w:b/>
                <w:sz w:val="20"/>
                <w:szCs w:val="20"/>
              </w:rPr>
              <w:t>Turno de funcionamento</w:t>
            </w:r>
          </w:p>
        </w:tc>
        <w:tc>
          <w:tcPr>
            <w:tcW w:w="1129" w:type="dxa"/>
          </w:tcPr>
          <w:p w:rsidR="00D075B6" w:rsidRPr="001D3205" w:rsidRDefault="00D075B6" w:rsidP="00CD0AA4">
            <w:pPr>
              <w:jc w:val="center"/>
              <w:rPr>
                <w:rFonts w:cs="Arial"/>
                <w:b/>
                <w:sz w:val="20"/>
                <w:szCs w:val="20"/>
              </w:rPr>
            </w:pPr>
            <w:r w:rsidRPr="001D3205">
              <w:rPr>
                <w:rFonts w:cs="Arial"/>
                <w:b/>
                <w:sz w:val="20"/>
                <w:szCs w:val="20"/>
              </w:rPr>
              <w:t>Regime de matrícula</w:t>
            </w:r>
          </w:p>
        </w:tc>
        <w:tc>
          <w:tcPr>
            <w:tcW w:w="1620" w:type="dxa"/>
          </w:tcPr>
          <w:p w:rsidR="00D075B6" w:rsidRPr="001D3205" w:rsidRDefault="00D075B6" w:rsidP="00CD0AA4">
            <w:pPr>
              <w:jc w:val="center"/>
              <w:rPr>
                <w:rFonts w:cs="Arial"/>
                <w:b/>
                <w:sz w:val="20"/>
                <w:szCs w:val="20"/>
              </w:rPr>
            </w:pPr>
            <w:r w:rsidRPr="001D3205">
              <w:rPr>
                <w:rFonts w:cs="Arial"/>
                <w:b/>
                <w:sz w:val="20"/>
                <w:szCs w:val="20"/>
              </w:rPr>
              <w:t>Situação atual</w:t>
            </w:r>
          </w:p>
        </w:tc>
      </w:tr>
      <w:tr w:rsidR="00D075B6" w:rsidRPr="001D3205" w:rsidTr="00CD0AA4">
        <w:tc>
          <w:tcPr>
            <w:tcW w:w="2519" w:type="dxa"/>
          </w:tcPr>
          <w:p w:rsidR="00D075B6" w:rsidRDefault="00D075B6" w:rsidP="00CD0AA4">
            <w:pPr>
              <w:jc w:val="left"/>
              <w:rPr>
                <w:rFonts w:cs="Arial"/>
                <w:sz w:val="20"/>
                <w:szCs w:val="20"/>
              </w:rPr>
            </w:pPr>
            <w:r>
              <w:rPr>
                <w:rFonts w:cs="Arial"/>
                <w:sz w:val="20"/>
                <w:szCs w:val="20"/>
              </w:rPr>
              <w:t>Mestrado Profissional em Engenharia Elétrica</w:t>
            </w:r>
          </w:p>
        </w:tc>
        <w:tc>
          <w:tcPr>
            <w:tcW w:w="1125" w:type="dxa"/>
          </w:tcPr>
          <w:p w:rsidR="00D075B6" w:rsidRDefault="00D075B6" w:rsidP="00CD0AA4">
            <w:pPr>
              <w:jc w:val="center"/>
              <w:rPr>
                <w:rFonts w:cs="Arial"/>
                <w:sz w:val="20"/>
                <w:szCs w:val="20"/>
              </w:rPr>
            </w:pPr>
            <w:r>
              <w:rPr>
                <w:rFonts w:cs="Arial"/>
                <w:sz w:val="20"/>
                <w:szCs w:val="20"/>
              </w:rPr>
              <w:t>20</w:t>
            </w:r>
          </w:p>
        </w:tc>
        <w:tc>
          <w:tcPr>
            <w:tcW w:w="1191" w:type="dxa"/>
          </w:tcPr>
          <w:p w:rsidR="00D075B6" w:rsidRDefault="00D075B6" w:rsidP="00CD0AA4">
            <w:pPr>
              <w:jc w:val="center"/>
              <w:rPr>
                <w:rFonts w:cs="Arial"/>
                <w:sz w:val="20"/>
                <w:szCs w:val="20"/>
              </w:rPr>
            </w:pPr>
            <w:r>
              <w:rPr>
                <w:rFonts w:cs="Arial"/>
                <w:sz w:val="20"/>
                <w:szCs w:val="20"/>
              </w:rPr>
              <w:t>01</w:t>
            </w:r>
          </w:p>
        </w:tc>
        <w:tc>
          <w:tcPr>
            <w:tcW w:w="1488" w:type="dxa"/>
          </w:tcPr>
          <w:p w:rsidR="00D075B6" w:rsidRDefault="00D075B6" w:rsidP="00CD0AA4">
            <w:pPr>
              <w:jc w:val="center"/>
              <w:rPr>
                <w:rFonts w:cs="Arial"/>
                <w:sz w:val="20"/>
                <w:szCs w:val="20"/>
              </w:rPr>
            </w:pPr>
            <w:r>
              <w:rPr>
                <w:rFonts w:cs="Arial"/>
                <w:sz w:val="20"/>
                <w:szCs w:val="20"/>
              </w:rPr>
              <w:t>Noturno</w:t>
            </w:r>
          </w:p>
        </w:tc>
        <w:tc>
          <w:tcPr>
            <w:tcW w:w="1129" w:type="dxa"/>
          </w:tcPr>
          <w:p w:rsidR="00D075B6" w:rsidRDefault="00D075B6" w:rsidP="00CD0AA4">
            <w:pPr>
              <w:jc w:val="center"/>
              <w:rPr>
                <w:rFonts w:cs="Arial"/>
                <w:sz w:val="20"/>
                <w:szCs w:val="20"/>
              </w:rPr>
            </w:pPr>
            <w:r>
              <w:rPr>
                <w:rFonts w:cs="Arial"/>
                <w:sz w:val="20"/>
                <w:szCs w:val="20"/>
              </w:rPr>
              <w:t>Anual</w:t>
            </w:r>
          </w:p>
        </w:tc>
        <w:tc>
          <w:tcPr>
            <w:tcW w:w="1620" w:type="dxa"/>
          </w:tcPr>
          <w:p w:rsidR="00D075B6" w:rsidRDefault="00D075B6" w:rsidP="00CD0AA4">
            <w:pPr>
              <w:jc w:val="center"/>
              <w:rPr>
                <w:rFonts w:cs="Arial"/>
                <w:sz w:val="20"/>
                <w:szCs w:val="20"/>
              </w:rPr>
            </w:pPr>
            <w:r>
              <w:rPr>
                <w:rFonts w:cs="Arial"/>
                <w:sz w:val="20"/>
                <w:szCs w:val="20"/>
              </w:rPr>
              <w:t>Futura solicitação</w:t>
            </w:r>
          </w:p>
        </w:tc>
      </w:tr>
    </w:tbl>
    <w:p w:rsidR="00D075B6" w:rsidRPr="00AD372D" w:rsidRDefault="008E258B" w:rsidP="00D075B6">
      <w:pPr>
        <w:rPr>
          <w:rFonts w:cs="Arial"/>
          <w:b/>
          <w:sz w:val="20"/>
          <w:szCs w:val="20"/>
        </w:rPr>
      </w:pPr>
      <w:r>
        <w:rPr>
          <w:rFonts w:cs="Arial"/>
          <w:b/>
          <w:sz w:val="20"/>
          <w:szCs w:val="20"/>
        </w:rPr>
        <w:t>QUADRO 3.3</w:t>
      </w:r>
      <w:r w:rsidRPr="00AD372D">
        <w:rPr>
          <w:rFonts w:cs="Arial"/>
          <w:b/>
          <w:sz w:val="20"/>
          <w:szCs w:val="20"/>
        </w:rPr>
        <w:t xml:space="preserve">. OFERTA DE CURSOS DE </w:t>
      </w:r>
      <w:r>
        <w:rPr>
          <w:rFonts w:cs="Arial"/>
          <w:b/>
          <w:sz w:val="20"/>
          <w:szCs w:val="20"/>
        </w:rPr>
        <w:t>PÓS-</w:t>
      </w:r>
      <w:r w:rsidRPr="00AD372D">
        <w:rPr>
          <w:rFonts w:cs="Arial"/>
          <w:b/>
          <w:sz w:val="20"/>
          <w:szCs w:val="20"/>
        </w:rPr>
        <w:t>GRADUAÇÃO</w:t>
      </w:r>
      <w:r w:rsidRPr="003A09CF">
        <w:rPr>
          <w:rFonts w:cs="Arial"/>
          <w:b/>
          <w:i/>
          <w:sz w:val="20"/>
          <w:szCs w:val="20"/>
        </w:rPr>
        <w:t>STRICTO SENSU</w:t>
      </w:r>
    </w:p>
    <w:p w:rsidR="008E258B" w:rsidRDefault="008E258B" w:rsidP="00D075B6">
      <w:pPr>
        <w:spacing w:before="120" w:after="120" w:line="360" w:lineRule="auto"/>
        <w:rPr>
          <w:sz w:val="24"/>
          <w:szCs w:val="24"/>
        </w:rPr>
      </w:pPr>
    </w:p>
    <w:p w:rsidR="00D075B6" w:rsidRPr="00AF79AE" w:rsidRDefault="00D075B6" w:rsidP="00D075B6">
      <w:pPr>
        <w:spacing w:before="120" w:after="120" w:line="360" w:lineRule="auto"/>
        <w:rPr>
          <w:sz w:val="24"/>
          <w:szCs w:val="24"/>
        </w:rPr>
      </w:pPr>
      <w:r>
        <w:rPr>
          <w:sz w:val="24"/>
          <w:szCs w:val="24"/>
        </w:rPr>
        <w:t xml:space="preserve">A opção pelo curso de Mestrado Profissional em Engenharia Elétrica foi devido a diversos fatores convergentes, como é o caso da expertise da maioria do corpo docente, formação profissional de mais alto nível nessa área, demandas não supridas por mão-de-obra de alto nível e tecnologias por parte das indústrias do </w:t>
      </w:r>
      <w:r w:rsidR="00047DD4">
        <w:rPr>
          <w:sz w:val="24"/>
          <w:szCs w:val="24"/>
        </w:rPr>
        <w:t>polo</w:t>
      </w:r>
      <w:r>
        <w:rPr>
          <w:sz w:val="24"/>
          <w:szCs w:val="24"/>
        </w:rPr>
        <w:t xml:space="preserve"> industrial de Manaus, dentre outras. O projeto do curso, contudo, prevê a participação do corpo docente com formação na área de Gestão, especificamente na linha de Produção.</w:t>
      </w:r>
    </w:p>
    <w:p w:rsidR="00D075B6" w:rsidRDefault="00D075B6">
      <w:pPr>
        <w:rPr>
          <w:rFonts w:cstheme="minorHAnsi"/>
          <w:sz w:val="24"/>
          <w:szCs w:val="24"/>
        </w:rPr>
      </w:pPr>
      <w:r>
        <w:rPr>
          <w:rFonts w:cstheme="minorHAnsi"/>
          <w:sz w:val="24"/>
          <w:szCs w:val="24"/>
        </w:rPr>
        <w:br w:type="page"/>
      </w:r>
    </w:p>
    <w:p w:rsidR="00D075B6" w:rsidRDefault="00930361" w:rsidP="00930361">
      <w:pPr>
        <w:pStyle w:val="Ttulo1"/>
      </w:pPr>
      <w:bookmarkStart w:id="31" w:name="_Toc388534046"/>
      <w:r>
        <w:lastRenderedPageBreak/>
        <w:t>4. PERFIL DO QUADRO DE PESSOAL</w:t>
      </w:r>
      <w:bookmarkEnd w:id="31"/>
    </w:p>
    <w:p w:rsidR="00930361" w:rsidRPr="00097E03" w:rsidRDefault="00930361" w:rsidP="00930361">
      <w:pPr>
        <w:pStyle w:val="Ttulo2"/>
      </w:pPr>
      <w:bookmarkStart w:id="32" w:name="_Toc388534047"/>
      <w:r>
        <w:t>4.1</w:t>
      </w:r>
      <w:r w:rsidR="003C0AF5">
        <w:t xml:space="preserve"> </w:t>
      </w:r>
      <w:r w:rsidR="000665A1">
        <w:t xml:space="preserve"> </w:t>
      </w:r>
      <w:r>
        <w:t>EVOLUÇÃO DO CORPO DOCENTE</w:t>
      </w:r>
      <w:bookmarkEnd w:id="32"/>
    </w:p>
    <w:p w:rsidR="00930361" w:rsidRDefault="00930361" w:rsidP="00930361">
      <w:pPr>
        <w:spacing w:before="120" w:after="120" w:line="360" w:lineRule="auto"/>
        <w:rPr>
          <w:sz w:val="24"/>
          <w:szCs w:val="24"/>
        </w:rPr>
      </w:pPr>
      <w:r>
        <w:rPr>
          <w:sz w:val="24"/>
          <w:szCs w:val="24"/>
        </w:rPr>
        <w:t>O corpo docente do Campus Manaus Distrito Industrial, no tocante à titulação, apresentou um crescimento lento nos últimos três anos (2011 a 2013). Recentemente, com a posse dos novos docentes oriundos do concurso público realizado no ano de 2014, o quadro foi atualizado. O mesmo aconteceu com o quadro de servidores técnicos administrativos. No entanto, em face da expansão das atividades de ensino, com a criação de novos cursos de graduação e pós-graduação, é necessária a expansão do quadro de servidores, como será detalhado aqui.</w:t>
      </w:r>
    </w:p>
    <w:p w:rsidR="00930361" w:rsidRPr="00930361" w:rsidRDefault="00930361" w:rsidP="00930361">
      <w:pPr>
        <w:pStyle w:val="Ttulo3"/>
      </w:pPr>
      <w:bookmarkStart w:id="33" w:name="_Toc388534048"/>
      <w:r>
        <w:t xml:space="preserve">4.1.1 </w:t>
      </w:r>
      <w:r w:rsidRPr="00930361">
        <w:t>Evolução do quadro docente de 20 horas semanais de trabalho</w:t>
      </w:r>
      <w:bookmarkEnd w:id="33"/>
    </w:p>
    <w:p w:rsidR="00930361" w:rsidRDefault="00930361" w:rsidP="00930361">
      <w:pPr>
        <w:spacing w:before="120" w:after="120" w:line="360" w:lineRule="auto"/>
        <w:rPr>
          <w:sz w:val="24"/>
          <w:szCs w:val="24"/>
        </w:rPr>
      </w:pPr>
      <w:r>
        <w:rPr>
          <w:sz w:val="24"/>
          <w:szCs w:val="24"/>
        </w:rPr>
        <w:t xml:space="preserve">O corpo docente com regime de trabalho de 20 horas não teve alteração no período de 2011 a 2013, como mostram os dados descritos na tabela </w:t>
      </w:r>
      <w:r w:rsidR="00451A31">
        <w:rPr>
          <w:sz w:val="24"/>
          <w:szCs w:val="24"/>
        </w:rPr>
        <w:t>4.</w:t>
      </w:r>
      <w:r>
        <w:rPr>
          <w:sz w:val="24"/>
          <w:szCs w:val="24"/>
        </w:rPr>
        <w:t xml:space="preserve">1 e gráfico </w:t>
      </w:r>
      <w:r w:rsidR="00451A31">
        <w:rPr>
          <w:sz w:val="24"/>
          <w:szCs w:val="24"/>
        </w:rPr>
        <w:t>4.</w:t>
      </w:r>
      <w:r>
        <w:rPr>
          <w:sz w:val="24"/>
          <w:szCs w:val="24"/>
        </w:rPr>
        <w:t>1. Com o ingresso de novos docentes no concurso público de 2014, o quantitativo passou de 4 para 6 docentes. O aumento se deu na titulação de especialista e doutor. O número de mestres continuou constante nesta faixa de titulação.</w:t>
      </w:r>
    </w:p>
    <w:tbl>
      <w:tblPr>
        <w:tblStyle w:val="Tabelacomgrade"/>
        <w:tblW w:w="0" w:type="auto"/>
        <w:tblLook w:val="04A0" w:firstRow="1" w:lastRow="0" w:firstColumn="1" w:lastColumn="0" w:noHBand="0" w:noVBand="1"/>
      </w:tblPr>
      <w:tblGrid>
        <w:gridCol w:w="1344"/>
        <w:gridCol w:w="703"/>
        <w:gridCol w:w="703"/>
        <w:gridCol w:w="703"/>
        <w:gridCol w:w="703"/>
        <w:gridCol w:w="703"/>
        <w:gridCol w:w="703"/>
        <w:gridCol w:w="703"/>
        <w:gridCol w:w="703"/>
      </w:tblGrid>
      <w:tr w:rsidR="00930361" w:rsidRPr="008C40D9" w:rsidTr="00CD0AA4">
        <w:tc>
          <w:tcPr>
            <w:tcW w:w="1344" w:type="dxa"/>
            <w:tcBorders>
              <w:left w:val="nil"/>
            </w:tcBorders>
          </w:tcPr>
          <w:p w:rsidR="00930361" w:rsidRPr="008C40D9" w:rsidRDefault="00930361" w:rsidP="00CD0AA4">
            <w:pPr>
              <w:rPr>
                <w:b/>
                <w:sz w:val="24"/>
                <w:szCs w:val="24"/>
              </w:rPr>
            </w:pPr>
            <w:r w:rsidRPr="008C40D9">
              <w:rPr>
                <w:b/>
                <w:sz w:val="24"/>
                <w:szCs w:val="24"/>
              </w:rPr>
              <w:t>Titulação</w:t>
            </w:r>
          </w:p>
        </w:tc>
        <w:tc>
          <w:tcPr>
            <w:tcW w:w="703" w:type="dxa"/>
          </w:tcPr>
          <w:p w:rsidR="00930361" w:rsidRPr="008C40D9" w:rsidRDefault="00930361" w:rsidP="00CD0AA4">
            <w:pPr>
              <w:jc w:val="center"/>
              <w:rPr>
                <w:b/>
                <w:sz w:val="24"/>
                <w:szCs w:val="24"/>
              </w:rPr>
            </w:pPr>
            <w:r w:rsidRPr="008C40D9">
              <w:rPr>
                <w:b/>
                <w:sz w:val="24"/>
                <w:szCs w:val="24"/>
              </w:rPr>
              <w:t>2011</w:t>
            </w:r>
          </w:p>
        </w:tc>
        <w:tc>
          <w:tcPr>
            <w:tcW w:w="703" w:type="dxa"/>
          </w:tcPr>
          <w:p w:rsidR="00930361" w:rsidRPr="008C40D9" w:rsidRDefault="00930361" w:rsidP="00CD0AA4">
            <w:pPr>
              <w:jc w:val="center"/>
              <w:rPr>
                <w:b/>
                <w:sz w:val="24"/>
                <w:szCs w:val="24"/>
              </w:rPr>
            </w:pPr>
            <w:r w:rsidRPr="008C40D9">
              <w:rPr>
                <w:b/>
                <w:sz w:val="24"/>
                <w:szCs w:val="24"/>
              </w:rPr>
              <w:t>2012</w:t>
            </w:r>
          </w:p>
        </w:tc>
        <w:tc>
          <w:tcPr>
            <w:tcW w:w="703" w:type="dxa"/>
          </w:tcPr>
          <w:p w:rsidR="00930361" w:rsidRPr="008C40D9" w:rsidRDefault="00930361" w:rsidP="00CD0AA4">
            <w:pPr>
              <w:jc w:val="center"/>
              <w:rPr>
                <w:b/>
                <w:sz w:val="24"/>
                <w:szCs w:val="24"/>
              </w:rPr>
            </w:pPr>
            <w:r w:rsidRPr="008C40D9">
              <w:rPr>
                <w:b/>
                <w:sz w:val="24"/>
                <w:szCs w:val="24"/>
              </w:rPr>
              <w:t>2013</w:t>
            </w:r>
          </w:p>
        </w:tc>
        <w:tc>
          <w:tcPr>
            <w:tcW w:w="703" w:type="dxa"/>
          </w:tcPr>
          <w:p w:rsidR="00930361" w:rsidRPr="008C40D9" w:rsidRDefault="00930361" w:rsidP="00CD0AA4">
            <w:pPr>
              <w:jc w:val="center"/>
              <w:rPr>
                <w:b/>
                <w:sz w:val="24"/>
                <w:szCs w:val="24"/>
              </w:rPr>
            </w:pPr>
            <w:r w:rsidRPr="008C40D9">
              <w:rPr>
                <w:b/>
                <w:sz w:val="24"/>
                <w:szCs w:val="24"/>
              </w:rPr>
              <w:t>2014</w:t>
            </w:r>
          </w:p>
        </w:tc>
        <w:tc>
          <w:tcPr>
            <w:tcW w:w="703" w:type="dxa"/>
          </w:tcPr>
          <w:p w:rsidR="00930361" w:rsidRPr="008C40D9" w:rsidRDefault="00930361" w:rsidP="00CD0AA4">
            <w:pPr>
              <w:jc w:val="center"/>
              <w:rPr>
                <w:b/>
                <w:sz w:val="24"/>
                <w:szCs w:val="24"/>
              </w:rPr>
            </w:pPr>
            <w:r w:rsidRPr="008C40D9">
              <w:rPr>
                <w:b/>
                <w:sz w:val="24"/>
                <w:szCs w:val="24"/>
              </w:rPr>
              <w:t>2015</w:t>
            </w:r>
          </w:p>
        </w:tc>
        <w:tc>
          <w:tcPr>
            <w:tcW w:w="703" w:type="dxa"/>
          </w:tcPr>
          <w:p w:rsidR="00930361" w:rsidRPr="008C40D9" w:rsidRDefault="00930361" w:rsidP="00CD0AA4">
            <w:pPr>
              <w:jc w:val="center"/>
              <w:rPr>
                <w:b/>
                <w:sz w:val="24"/>
                <w:szCs w:val="24"/>
              </w:rPr>
            </w:pPr>
            <w:r w:rsidRPr="008C40D9">
              <w:rPr>
                <w:b/>
                <w:sz w:val="24"/>
                <w:szCs w:val="24"/>
              </w:rPr>
              <w:t>2016</w:t>
            </w:r>
          </w:p>
        </w:tc>
        <w:tc>
          <w:tcPr>
            <w:tcW w:w="703" w:type="dxa"/>
          </w:tcPr>
          <w:p w:rsidR="00930361" w:rsidRPr="008C40D9" w:rsidRDefault="00930361" w:rsidP="00CD0AA4">
            <w:pPr>
              <w:jc w:val="center"/>
              <w:rPr>
                <w:b/>
                <w:sz w:val="24"/>
                <w:szCs w:val="24"/>
              </w:rPr>
            </w:pPr>
            <w:r w:rsidRPr="008C40D9">
              <w:rPr>
                <w:b/>
                <w:sz w:val="24"/>
                <w:szCs w:val="24"/>
              </w:rPr>
              <w:t>2017</w:t>
            </w:r>
          </w:p>
        </w:tc>
        <w:tc>
          <w:tcPr>
            <w:tcW w:w="703" w:type="dxa"/>
            <w:tcBorders>
              <w:right w:val="nil"/>
            </w:tcBorders>
          </w:tcPr>
          <w:p w:rsidR="00930361" w:rsidRPr="008C40D9" w:rsidRDefault="00930361" w:rsidP="00CD0AA4">
            <w:pPr>
              <w:jc w:val="center"/>
              <w:rPr>
                <w:b/>
                <w:sz w:val="24"/>
                <w:szCs w:val="24"/>
              </w:rPr>
            </w:pPr>
            <w:r w:rsidRPr="008C40D9">
              <w:rPr>
                <w:b/>
                <w:sz w:val="24"/>
                <w:szCs w:val="24"/>
              </w:rPr>
              <w:t>2018</w:t>
            </w:r>
          </w:p>
        </w:tc>
      </w:tr>
      <w:tr w:rsidR="00930361" w:rsidTr="00CD0AA4">
        <w:tc>
          <w:tcPr>
            <w:tcW w:w="1344" w:type="dxa"/>
            <w:tcBorders>
              <w:left w:val="nil"/>
            </w:tcBorders>
          </w:tcPr>
          <w:p w:rsidR="00930361" w:rsidRPr="009440AD" w:rsidRDefault="00930361" w:rsidP="00CD0AA4">
            <w:pPr>
              <w:rPr>
                <w:sz w:val="24"/>
                <w:szCs w:val="24"/>
              </w:rPr>
            </w:pPr>
            <w:r>
              <w:rPr>
                <w:sz w:val="24"/>
                <w:szCs w:val="24"/>
              </w:rPr>
              <w:t>Especialista</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3</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3</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3</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4</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4</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4</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4</w:t>
            </w:r>
          </w:p>
        </w:tc>
        <w:tc>
          <w:tcPr>
            <w:tcW w:w="703" w:type="dxa"/>
            <w:tcBorders>
              <w:right w:val="nil"/>
            </w:tcBorders>
            <w:vAlign w:val="bottom"/>
          </w:tcPr>
          <w:p w:rsidR="00930361" w:rsidRPr="009440AD" w:rsidRDefault="00930361" w:rsidP="00CD0AA4">
            <w:pPr>
              <w:jc w:val="center"/>
              <w:rPr>
                <w:color w:val="000000"/>
                <w:sz w:val="24"/>
                <w:szCs w:val="24"/>
              </w:rPr>
            </w:pPr>
            <w:r w:rsidRPr="009440AD">
              <w:rPr>
                <w:color w:val="000000"/>
                <w:sz w:val="24"/>
                <w:szCs w:val="24"/>
              </w:rPr>
              <w:t>4</w:t>
            </w:r>
          </w:p>
        </w:tc>
      </w:tr>
      <w:tr w:rsidR="00930361" w:rsidTr="00CD0AA4">
        <w:tc>
          <w:tcPr>
            <w:tcW w:w="1344" w:type="dxa"/>
            <w:tcBorders>
              <w:left w:val="nil"/>
            </w:tcBorders>
          </w:tcPr>
          <w:p w:rsidR="00930361" w:rsidRDefault="00930361" w:rsidP="00CD0AA4">
            <w:pPr>
              <w:rPr>
                <w:sz w:val="24"/>
                <w:szCs w:val="24"/>
              </w:rPr>
            </w:pPr>
            <w:r>
              <w:rPr>
                <w:sz w:val="24"/>
                <w:szCs w:val="24"/>
              </w:rPr>
              <w:t>Mestre</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1</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1</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1</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1</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1</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1</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1</w:t>
            </w:r>
          </w:p>
        </w:tc>
        <w:tc>
          <w:tcPr>
            <w:tcW w:w="703" w:type="dxa"/>
            <w:tcBorders>
              <w:right w:val="nil"/>
            </w:tcBorders>
            <w:vAlign w:val="bottom"/>
          </w:tcPr>
          <w:p w:rsidR="00930361" w:rsidRPr="009440AD" w:rsidRDefault="00930361" w:rsidP="00CD0AA4">
            <w:pPr>
              <w:jc w:val="center"/>
              <w:rPr>
                <w:color w:val="000000"/>
                <w:sz w:val="24"/>
                <w:szCs w:val="24"/>
              </w:rPr>
            </w:pPr>
            <w:r w:rsidRPr="009440AD">
              <w:rPr>
                <w:color w:val="000000"/>
                <w:sz w:val="24"/>
                <w:szCs w:val="24"/>
              </w:rPr>
              <w:t>1</w:t>
            </w:r>
          </w:p>
        </w:tc>
      </w:tr>
      <w:tr w:rsidR="00930361" w:rsidTr="00CD0AA4">
        <w:tc>
          <w:tcPr>
            <w:tcW w:w="1344" w:type="dxa"/>
            <w:tcBorders>
              <w:left w:val="nil"/>
            </w:tcBorders>
          </w:tcPr>
          <w:p w:rsidR="00930361" w:rsidRDefault="00930361" w:rsidP="00CD0AA4">
            <w:pPr>
              <w:rPr>
                <w:sz w:val="24"/>
                <w:szCs w:val="24"/>
              </w:rPr>
            </w:pPr>
            <w:r>
              <w:rPr>
                <w:sz w:val="24"/>
                <w:szCs w:val="24"/>
              </w:rPr>
              <w:t>Doutor</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0</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0</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0</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1</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1</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1</w:t>
            </w:r>
          </w:p>
        </w:tc>
        <w:tc>
          <w:tcPr>
            <w:tcW w:w="703" w:type="dxa"/>
            <w:vAlign w:val="bottom"/>
          </w:tcPr>
          <w:p w:rsidR="00930361" w:rsidRPr="009440AD" w:rsidRDefault="00930361" w:rsidP="00CD0AA4">
            <w:pPr>
              <w:jc w:val="center"/>
              <w:rPr>
                <w:color w:val="000000"/>
                <w:sz w:val="24"/>
                <w:szCs w:val="24"/>
              </w:rPr>
            </w:pPr>
            <w:r w:rsidRPr="009440AD">
              <w:rPr>
                <w:color w:val="000000"/>
                <w:sz w:val="24"/>
                <w:szCs w:val="24"/>
              </w:rPr>
              <w:t>1</w:t>
            </w:r>
          </w:p>
        </w:tc>
        <w:tc>
          <w:tcPr>
            <w:tcW w:w="703" w:type="dxa"/>
            <w:tcBorders>
              <w:right w:val="nil"/>
            </w:tcBorders>
            <w:vAlign w:val="bottom"/>
          </w:tcPr>
          <w:p w:rsidR="00930361" w:rsidRPr="009440AD" w:rsidRDefault="00930361" w:rsidP="00CD0AA4">
            <w:pPr>
              <w:jc w:val="center"/>
              <w:rPr>
                <w:color w:val="000000"/>
                <w:sz w:val="24"/>
                <w:szCs w:val="24"/>
              </w:rPr>
            </w:pPr>
            <w:r w:rsidRPr="009440AD">
              <w:rPr>
                <w:color w:val="000000"/>
                <w:sz w:val="24"/>
                <w:szCs w:val="24"/>
              </w:rPr>
              <w:t>1</w:t>
            </w:r>
          </w:p>
        </w:tc>
      </w:tr>
      <w:tr w:rsidR="00930361" w:rsidTr="00CD0AA4">
        <w:tc>
          <w:tcPr>
            <w:tcW w:w="1344" w:type="dxa"/>
            <w:tcBorders>
              <w:left w:val="nil"/>
            </w:tcBorders>
          </w:tcPr>
          <w:p w:rsidR="00930361" w:rsidRDefault="00930361" w:rsidP="00CD0AA4">
            <w:pPr>
              <w:rPr>
                <w:sz w:val="24"/>
                <w:szCs w:val="24"/>
              </w:rPr>
            </w:pPr>
            <w:r>
              <w:rPr>
                <w:sz w:val="24"/>
                <w:szCs w:val="24"/>
              </w:rPr>
              <w:t>Total</w:t>
            </w:r>
          </w:p>
        </w:tc>
        <w:tc>
          <w:tcPr>
            <w:tcW w:w="703" w:type="dxa"/>
            <w:vAlign w:val="bottom"/>
          </w:tcPr>
          <w:p w:rsidR="00930361" w:rsidRPr="009440AD" w:rsidRDefault="00930361" w:rsidP="00CD0AA4">
            <w:pPr>
              <w:jc w:val="center"/>
              <w:rPr>
                <w:color w:val="000000"/>
                <w:sz w:val="24"/>
                <w:szCs w:val="24"/>
              </w:rPr>
            </w:pPr>
            <w:r>
              <w:rPr>
                <w:color w:val="000000"/>
                <w:sz w:val="24"/>
                <w:szCs w:val="24"/>
              </w:rPr>
              <w:t>4</w:t>
            </w:r>
          </w:p>
        </w:tc>
        <w:tc>
          <w:tcPr>
            <w:tcW w:w="703" w:type="dxa"/>
            <w:vAlign w:val="bottom"/>
          </w:tcPr>
          <w:p w:rsidR="00930361" w:rsidRPr="009440AD" w:rsidRDefault="00930361" w:rsidP="00CD0AA4">
            <w:pPr>
              <w:jc w:val="center"/>
              <w:rPr>
                <w:color w:val="000000"/>
                <w:sz w:val="24"/>
                <w:szCs w:val="24"/>
              </w:rPr>
            </w:pPr>
            <w:r>
              <w:rPr>
                <w:color w:val="000000"/>
                <w:sz w:val="24"/>
                <w:szCs w:val="24"/>
              </w:rPr>
              <w:t>4</w:t>
            </w:r>
          </w:p>
        </w:tc>
        <w:tc>
          <w:tcPr>
            <w:tcW w:w="703" w:type="dxa"/>
            <w:vAlign w:val="bottom"/>
          </w:tcPr>
          <w:p w:rsidR="00930361" w:rsidRPr="009440AD" w:rsidRDefault="00930361" w:rsidP="00CD0AA4">
            <w:pPr>
              <w:jc w:val="center"/>
              <w:rPr>
                <w:color w:val="000000"/>
                <w:sz w:val="24"/>
                <w:szCs w:val="24"/>
              </w:rPr>
            </w:pPr>
            <w:r>
              <w:rPr>
                <w:color w:val="000000"/>
                <w:sz w:val="24"/>
                <w:szCs w:val="24"/>
              </w:rPr>
              <w:t>4</w:t>
            </w:r>
          </w:p>
        </w:tc>
        <w:tc>
          <w:tcPr>
            <w:tcW w:w="703" w:type="dxa"/>
            <w:vAlign w:val="bottom"/>
          </w:tcPr>
          <w:p w:rsidR="00930361" w:rsidRPr="009440AD" w:rsidRDefault="00930361" w:rsidP="00CD0AA4">
            <w:pPr>
              <w:jc w:val="center"/>
              <w:rPr>
                <w:color w:val="000000"/>
                <w:sz w:val="24"/>
                <w:szCs w:val="24"/>
              </w:rPr>
            </w:pPr>
            <w:r>
              <w:rPr>
                <w:color w:val="000000"/>
                <w:sz w:val="24"/>
                <w:szCs w:val="24"/>
              </w:rPr>
              <w:t>6</w:t>
            </w:r>
          </w:p>
        </w:tc>
        <w:tc>
          <w:tcPr>
            <w:tcW w:w="703" w:type="dxa"/>
            <w:vAlign w:val="bottom"/>
          </w:tcPr>
          <w:p w:rsidR="00930361" w:rsidRPr="009440AD" w:rsidRDefault="00930361" w:rsidP="00CD0AA4">
            <w:pPr>
              <w:jc w:val="center"/>
              <w:rPr>
                <w:color w:val="000000"/>
                <w:sz w:val="24"/>
                <w:szCs w:val="24"/>
              </w:rPr>
            </w:pPr>
            <w:r>
              <w:rPr>
                <w:color w:val="000000"/>
                <w:sz w:val="24"/>
                <w:szCs w:val="24"/>
              </w:rPr>
              <w:t>6</w:t>
            </w:r>
          </w:p>
        </w:tc>
        <w:tc>
          <w:tcPr>
            <w:tcW w:w="703" w:type="dxa"/>
            <w:vAlign w:val="bottom"/>
          </w:tcPr>
          <w:p w:rsidR="00930361" w:rsidRPr="009440AD" w:rsidRDefault="00930361" w:rsidP="00CD0AA4">
            <w:pPr>
              <w:jc w:val="center"/>
              <w:rPr>
                <w:color w:val="000000"/>
                <w:sz w:val="24"/>
                <w:szCs w:val="24"/>
              </w:rPr>
            </w:pPr>
            <w:r>
              <w:rPr>
                <w:color w:val="000000"/>
                <w:sz w:val="24"/>
                <w:szCs w:val="24"/>
              </w:rPr>
              <w:t>6</w:t>
            </w:r>
          </w:p>
        </w:tc>
        <w:tc>
          <w:tcPr>
            <w:tcW w:w="703" w:type="dxa"/>
            <w:vAlign w:val="bottom"/>
          </w:tcPr>
          <w:p w:rsidR="00930361" w:rsidRPr="009440AD" w:rsidRDefault="00930361" w:rsidP="00CD0AA4">
            <w:pPr>
              <w:jc w:val="center"/>
              <w:rPr>
                <w:color w:val="000000"/>
                <w:sz w:val="24"/>
                <w:szCs w:val="24"/>
              </w:rPr>
            </w:pPr>
            <w:r>
              <w:rPr>
                <w:color w:val="000000"/>
                <w:sz w:val="24"/>
                <w:szCs w:val="24"/>
              </w:rPr>
              <w:t>6</w:t>
            </w:r>
          </w:p>
        </w:tc>
        <w:tc>
          <w:tcPr>
            <w:tcW w:w="703" w:type="dxa"/>
            <w:tcBorders>
              <w:right w:val="nil"/>
            </w:tcBorders>
            <w:vAlign w:val="bottom"/>
          </w:tcPr>
          <w:p w:rsidR="00930361" w:rsidRPr="009440AD" w:rsidRDefault="00930361" w:rsidP="00CD0AA4">
            <w:pPr>
              <w:jc w:val="center"/>
              <w:rPr>
                <w:color w:val="000000"/>
                <w:sz w:val="24"/>
                <w:szCs w:val="24"/>
              </w:rPr>
            </w:pPr>
            <w:r>
              <w:rPr>
                <w:color w:val="000000"/>
                <w:sz w:val="24"/>
                <w:szCs w:val="24"/>
              </w:rPr>
              <w:t>6</w:t>
            </w:r>
          </w:p>
        </w:tc>
      </w:tr>
    </w:tbl>
    <w:p w:rsidR="00930361" w:rsidRPr="00451AC1" w:rsidRDefault="00930361" w:rsidP="00930361">
      <w:pPr>
        <w:rPr>
          <w:b/>
          <w:sz w:val="20"/>
          <w:szCs w:val="20"/>
        </w:rPr>
      </w:pPr>
      <w:r w:rsidRPr="00451AC1">
        <w:rPr>
          <w:b/>
          <w:sz w:val="20"/>
          <w:szCs w:val="20"/>
        </w:rPr>
        <w:t xml:space="preserve">TABELA </w:t>
      </w:r>
      <w:r w:rsidR="008E258B">
        <w:rPr>
          <w:b/>
          <w:sz w:val="20"/>
          <w:szCs w:val="20"/>
        </w:rPr>
        <w:t>4.</w:t>
      </w:r>
      <w:r w:rsidRPr="00451AC1">
        <w:rPr>
          <w:b/>
          <w:sz w:val="20"/>
          <w:szCs w:val="20"/>
        </w:rPr>
        <w:t>1. EVOLUÇÃO DOCENTE COM 20 HORAS DE TRABALHO</w:t>
      </w:r>
    </w:p>
    <w:p w:rsidR="00930361" w:rsidRDefault="00930361" w:rsidP="00930361">
      <w:pPr>
        <w:spacing w:before="120" w:after="120" w:line="360" w:lineRule="auto"/>
        <w:rPr>
          <w:sz w:val="24"/>
          <w:szCs w:val="24"/>
        </w:rPr>
      </w:pPr>
    </w:p>
    <w:p w:rsidR="00930361" w:rsidRDefault="00930361" w:rsidP="00930361">
      <w:pPr>
        <w:spacing w:before="120" w:after="120" w:line="360" w:lineRule="auto"/>
        <w:rPr>
          <w:sz w:val="24"/>
          <w:szCs w:val="24"/>
        </w:rPr>
      </w:pPr>
      <w:r>
        <w:rPr>
          <w:sz w:val="24"/>
          <w:szCs w:val="24"/>
        </w:rPr>
        <w:t>A previsão para os anos de 2014 a 2018, que corresponde ao horizonte de planejamento deste Plano de Desenvolvimento Institucional, é a de manutenção do quantitativo desse tipo de jornada de trabalho. A intenção é a busca por quadro docente com dedicação exclusiva e, excepcionalmente, por regime de trabalho de 40 horas semanais.</w:t>
      </w:r>
    </w:p>
    <w:tbl>
      <w:tblPr>
        <w:tblStyle w:val="Tabelacomgrade"/>
        <w:tblW w:w="0" w:type="auto"/>
        <w:tblInd w:w="-38" w:type="dxa"/>
        <w:tblCellMar>
          <w:left w:w="70" w:type="dxa"/>
          <w:right w:w="70" w:type="dxa"/>
        </w:tblCellMar>
        <w:tblLook w:val="04A0" w:firstRow="1" w:lastRow="0" w:firstColumn="1" w:lastColumn="0" w:noHBand="0" w:noVBand="1"/>
      </w:tblPr>
      <w:tblGrid>
        <w:gridCol w:w="7370"/>
      </w:tblGrid>
      <w:tr w:rsidR="00930361" w:rsidTr="00CD0AA4">
        <w:tc>
          <w:tcPr>
            <w:tcW w:w="6166" w:type="dxa"/>
          </w:tcPr>
          <w:p w:rsidR="00930361" w:rsidRDefault="00930361" w:rsidP="00CD0AA4">
            <w:pPr>
              <w:rPr>
                <w:sz w:val="24"/>
                <w:szCs w:val="24"/>
              </w:rPr>
            </w:pPr>
            <w:r>
              <w:rPr>
                <w:noProof/>
                <w:lang w:eastAsia="pt-BR"/>
              </w:rPr>
              <w:lastRenderedPageBreak/>
              <w:drawing>
                <wp:inline distT="0" distB="0" distL="0" distR="0">
                  <wp:extent cx="4572000" cy="27432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930361" w:rsidRPr="00217DDC" w:rsidRDefault="00930361" w:rsidP="00930361">
      <w:pPr>
        <w:spacing w:after="120"/>
        <w:rPr>
          <w:b/>
          <w:sz w:val="20"/>
          <w:szCs w:val="20"/>
        </w:rPr>
      </w:pPr>
      <w:r>
        <w:rPr>
          <w:b/>
          <w:sz w:val="20"/>
          <w:szCs w:val="20"/>
        </w:rPr>
        <w:t xml:space="preserve">GRÁFICO </w:t>
      </w:r>
      <w:r w:rsidR="008E258B">
        <w:rPr>
          <w:b/>
          <w:sz w:val="20"/>
          <w:szCs w:val="20"/>
        </w:rPr>
        <w:t>4.</w:t>
      </w:r>
      <w:r>
        <w:rPr>
          <w:b/>
          <w:sz w:val="20"/>
          <w:szCs w:val="20"/>
        </w:rPr>
        <w:t>1</w:t>
      </w:r>
      <w:r w:rsidRPr="00217DDC">
        <w:rPr>
          <w:b/>
          <w:sz w:val="20"/>
          <w:szCs w:val="20"/>
        </w:rPr>
        <w:t xml:space="preserve">. </w:t>
      </w:r>
      <w:r>
        <w:rPr>
          <w:b/>
          <w:sz w:val="20"/>
          <w:szCs w:val="20"/>
        </w:rPr>
        <w:t>EVOLUÇÃO DO CORPO DOCENTE COM 20 HORAS</w:t>
      </w:r>
    </w:p>
    <w:p w:rsidR="00930361" w:rsidRDefault="00930361" w:rsidP="00930361">
      <w:pPr>
        <w:spacing w:before="120" w:after="120" w:line="360" w:lineRule="auto"/>
        <w:rPr>
          <w:sz w:val="24"/>
          <w:szCs w:val="24"/>
        </w:rPr>
      </w:pPr>
    </w:p>
    <w:p w:rsidR="00930361" w:rsidRDefault="00930361" w:rsidP="00930361">
      <w:pPr>
        <w:spacing w:before="120" w:after="120" w:line="360" w:lineRule="auto"/>
        <w:rPr>
          <w:sz w:val="24"/>
          <w:szCs w:val="24"/>
        </w:rPr>
      </w:pPr>
      <w:r>
        <w:rPr>
          <w:sz w:val="24"/>
          <w:szCs w:val="24"/>
        </w:rPr>
        <w:t>Esses resultados parecem indicar a estabilização tanto do contingente docente quanto da falta de atratividade desse regime de trabalho. Em termos globais esse contingente passou de 9 em 2011 para apenas 11 em 2014, equivalente a 10% do quadro geral de docentes do ano de 2014.</w:t>
      </w:r>
    </w:p>
    <w:p w:rsidR="00930361" w:rsidRPr="008C40D9" w:rsidRDefault="00930361" w:rsidP="00930361">
      <w:pPr>
        <w:pStyle w:val="Ttulo3"/>
      </w:pPr>
      <w:bookmarkStart w:id="34" w:name="_Toc388534049"/>
      <w:r>
        <w:t>4.1.2 EVOLUÇÃO DO QUADRO Docente</w:t>
      </w:r>
      <w:r w:rsidRPr="008C40D9">
        <w:t xml:space="preserve"> com </w:t>
      </w:r>
      <w:r>
        <w:t>4</w:t>
      </w:r>
      <w:r w:rsidRPr="008C40D9">
        <w:t>0 horas semanais de trabalho</w:t>
      </w:r>
      <w:bookmarkEnd w:id="34"/>
    </w:p>
    <w:p w:rsidR="00930361" w:rsidRDefault="00930361" w:rsidP="00930361">
      <w:pPr>
        <w:spacing w:before="120" w:after="120" w:line="360" w:lineRule="auto"/>
        <w:rPr>
          <w:sz w:val="24"/>
          <w:szCs w:val="24"/>
        </w:rPr>
      </w:pPr>
      <w:r>
        <w:rPr>
          <w:sz w:val="24"/>
          <w:szCs w:val="24"/>
        </w:rPr>
        <w:t xml:space="preserve">O gráfico </w:t>
      </w:r>
      <w:r w:rsidR="00451A31">
        <w:rPr>
          <w:sz w:val="24"/>
          <w:szCs w:val="24"/>
        </w:rPr>
        <w:t>4.</w:t>
      </w:r>
      <w:r>
        <w:rPr>
          <w:sz w:val="24"/>
          <w:szCs w:val="24"/>
        </w:rPr>
        <w:t xml:space="preserve">2 e a tabela </w:t>
      </w:r>
      <w:r w:rsidR="00451A31">
        <w:rPr>
          <w:sz w:val="24"/>
          <w:szCs w:val="24"/>
        </w:rPr>
        <w:t>4.</w:t>
      </w:r>
      <w:r>
        <w:rPr>
          <w:sz w:val="24"/>
          <w:szCs w:val="24"/>
        </w:rPr>
        <w:t>2 descrevem a evolução do corpo docente com regime de trabalho 40 horas-aula ao longo dos últimos três anos (2011 a 2014). Os dados mostram que a única alteração foi a do quantitativo dos docentes com mestrado, que passou de 1 para 2, e, naturalmente, na totalização, que passou de 3 para 4, entre os anos de 2011 e 2012.</w:t>
      </w:r>
    </w:p>
    <w:tbl>
      <w:tblPr>
        <w:tblStyle w:val="Tabelacomgrade"/>
        <w:tblW w:w="0" w:type="auto"/>
        <w:tblLook w:val="04A0" w:firstRow="1" w:lastRow="0" w:firstColumn="1" w:lastColumn="0" w:noHBand="0" w:noVBand="1"/>
      </w:tblPr>
      <w:tblGrid>
        <w:gridCol w:w="1344"/>
        <w:gridCol w:w="703"/>
        <w:gridCol w:w="703"/>
        <w:gridCol w:w="703"/>
        <w:gridCol w:w="703"/>
        <w:gridCol w:w="703"/>
        <w:gridCol w:w="703"/>
        <w:gridCol w:w="703"/>
        <w:gridCol w:w="703"/>
      </w:tblGrid>
      <w:tr w:rsidR="00930361" w:rsidRPr="008C40D9" w:rsidTr="00CD0AA4">
        <w:tc>
          <w:tcPr>
            <w:tcW w:w="1344" w:type="dxa"/>
            <w:tcBorders>
              <w:left w:val="nil"/>
            </w:tcBorders>
          </w:tcPr>
          <w:p w:rsidR="00930361" w:rsidRPr="008C40D9" w:rsidRDefault="00930361" w:rsidP="00CD0AA4">
            <w:pPr>
              <w:rPr>
                <w:b/>
                <w:sz w:val="24"/>
                <w:szCs w:val="24"/>
              </w:rPr>
            </w:pPr>
            <w:r w:rsidRPr="008C40D9">
              <w:rPr>
                <w:b/>
                <w:sz w:val="24"/>
                <w:szCs w:val="24"/>
              </w:rPr>
              <w:t>Titulação</w:t>
            </w:r>
          </w:p>
        </w:tc>
        <w:tc>
          <w:tcPr>
            <w:tcW w:w="703" w:type="dxa"/>
          </w:tcPr>
          <w:p w:rsidR="00930361" w:rsidRPr="008C40D9" w:rsidRDefault="00930361" w:rsidP="00CD0AA4">
            <w:pPr>
              <w:jc w:val="center"/>
              <w:rPr>
                <w:b/>
                <w:sz w:val="24"/>
                <w:szCs w:val="24"/>
              </w:rPr>
            </w:pPr>
            <w:r w:rsidRPr="008C40D9">
              <w:rPr>
                <w:b/>
                <w:sz w:val="24"/>
                <w:szCs w:val="24"/>
              </w:rPr>
              <w:t>2011</w:t>
            </w:r>
          </w:p>
        </w:tc>
        <w:tc>
          <w:tcPr>
            <w:tcW w:w="703" w:type="dxa"/>
          </w:tcPr>
          <w:p w:rsidR="00930361" w:rsidRPr="008C40D9" w:rsidRDefault="00930361" w:rsidP="00CD0AA4">
            <w:pPr>
              <w:jc w:val="center"/>
              <w:rPr>
                <w:b/>
                <w:sz w:val="24"/>
                <w:szCs w:val="24"/>
              </w:rPr>
            </w:pPr>
            <w:r w:rsidRPr="008C40D9">
              <w:rPr>
                <w:b/>
                <w:sz w:val="24"/>
                <w:szCs w:val="24"/>
              </w:rPr>
              <w:t>2012</w:t>
            </w:r>
          </w:p>
        </w:tc>
        <w:tc>
          <w:tcPr>
            <w:tcW w:w="703" w:type="dxa"/>
          </w:tcPr>
          <w:p w:rsidR="00930361" w:rsidRPr="008C40D9" w:rsidRDefault="00930361" w:rsidP="00CD0AA4">
            <w:pPr>
              <w:jc w:val="center"/>
              <w:rPr>
                <w:b/>
                <w:sz w:val="24"/>
                <w:szCs w:val="24"/>
              </w:rPr>
            </w:pPr>
            <w:r w:rsidRPr="008C40D9">
              <w:rPr>
                <w:b/>
                <w:sz w:val="24"/>
                <w:szCs w:val="24"/>
              </w:rPr>
              <w:t>2013</w:t>
            </w:r>
          </w:p>
        </w:tc>
        <w:tc>
          <w:tcPr>
            <w:tcW w:w="703" w:type="dxa"/>
          </w:tcPr>
          <w:p w:rsidR="00930361" w:rsidRPr="008C40D9" w:rsidRDefault="00930361" w:rsidP="00CD0AA4">
            <w:pPr>
              <w:jc w:val="center"/>
              <w:rPr>
                <w:b/>
                <w:sz w:val="24"/>
                <w:szCs w:val="24"/>
              </w:rPr>
            </w:pPr>
            <w:r w:rsidRPr="008C40D9">
              <w:rPr>
                <w:b/>
                <w:sz w:val="24"/>
                <w:szCs w:val="24"/>
              </w:rPr>
              <w:t>2014</w:t>
            </w:r>
          </w:p>
        </w:tc>
        <w:tc>
          <w:tcPr>
            <w:tcW w:w="703" w:type="dxa"/>
          </w:tcPr>
          <w:p w:rsidR="00930361" w:rsidRPr="008C40D9" w:rsidRDefault="00930361" w:rsidP="00CD0AA4">
            <w:pPr>
              <w:jc w:val="center"/>
              <w:rPr>
                <w:b/>
                <w:sz w:val="24"/>
                <w:szCs w:val="24"/>
              </w:rPr>
            </w:pPr>
            <w:r w:rsidRPr="008C40D9">
              <w:rPr>
                <w:b/>
                <w:sz w:val="24"/>
                <w:szCs w:val="24"/>
              </w:rPr>
              <w:t>2015</w:t>
            </w:r>
          </w:p>
        </w:tc>
        <w:tc>
          <w:tcPr>
            <w:tcW w:w="703" w:type="dxa"/>
          </w:tcPr>
          <w:p w:rsidR="00930361" w:rsidRPr="008C40D9" w:rsidRDefault="00930361" w:rsidP="00CD0AA4">
            <w:pPr>
              <w:jc w:val="center"/>
              <w:rPr>
                <w:b/>
                <w:sz w:val="24"/>
                <w:szCs w:val="24"/>
              </w:rPr>
            </w:pPr>
            <w:r w:rsidRPr="008C40D9">
              <w:rPr>
                <w:b/>
                <w:sz w:val="24"/>
                <w:szCs w:val="24"/>
              </w:rPr>
              <w:t>2016</w:t>
            </w:r>
          </w:p>
        </w:tc>
        <w:tc>
          <w:tcPr>
            <w:tcW w:w="703" w:type="dxa"/>
          </w:tcPr>
          <w:p w:rsidR="00930361" w:rsidRPr="008C40D9" w:rsidRDefault="00930361" w:rsidP="00CD0AA4">
            <w:pPr>
              <w:jc w:val="center"/>
              <w:rPr>
                <w:b/>
                <w:sz w:val="24"/>
                <w:szCs w:val="24"/>
              </w:rPr>
            </w:pPr>
            <w:r w:rsidRPr="008C40D9">
              <w:rPr>
                <w:b/>
                <w:sz w:val="24"/>
                <w:szCs w:val="24"/>
              </w:rPr>
              <w:t>2017</w:t>
            </w:r>
          </w:p>
        </w:tc>
        <w:tc>
          <w:tcPr>
            <w:tcW w:w="703" w:type="dxa"/>
            <w:tcBorders>
              <w:right w:val="nil"/>
            </w:tcBorders>
          </w:tcPr>
          <w:p w:rsidR="00930361" w:rsidRPr="008C40D9" w:rsidRDefault="00930361" w:rsidP="00CD0AA4">
            <w:pPr>
              <w:jc w:val="center"/>
              <w:rPr>
                <w:b/>
                <w:sz w:val="24"/>
                <w:szCs w:val="24"/>
              </w:rPr>
            </w:pPr>
            <w:r w:rsidRPr="008C40D9">
              <w:rPr>
                <w:b/>
                <w:sz w:val="24"/>
                <w:szCs w:val="24"/>
              </w:rPr>
              <w:t>2018</w:t>
            </w:r>
          </w:p>
        </w:tc>
      </w:tr>
      <w:tr w:rsidR="00930361" w:rsidTr="00CD0AA4">
        <w:tc>
          <w:tcPr>
            <w:tcW w:w="1344" w:type="dxa"/>
            <w:tcBorders>
              <w:left w:val="nil"/>
            </w:tcBorders>
          </w:tcPr>
          <w:p w:rsidR="00930361" w:rsidRPr="009440AD" w:rsidRDefault="00930361" w:rsidP="00CD0AA4">
            <w:pPr>
              <w:rPr>
                <w:sz w:val="24"/>
                <w:szCs w:val="24"/>
              </w:rPr>
            </w:pPr>
            <w:r>
              <w:rPr>
                <w:sz w:val="24"/>
                <w:szCs w:val="24"/>
              </w:rPr>
              <w:t>Especialista</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2</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2</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2</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2</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2</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2</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2</w:t>
            </w:r>
          </w:p>
        </w:tc>
        <w:tc>
          <w:tcPr>
            <w:tcW w:w="703" w:type="dxa"/>
            <w:tcBorders>
              <w:right w:val="nil"/>
            </w:tcBorders>
            <w:vAlign w:val="bottom"/>
          </w:tcPr>
          <w:p w:rsidR="00930361" w:rsidRPr="00D2608E" w:rsidRDefault="00930361" w:rsidP="00CD0AA4">
            <w:pPr>
              <w:jc w:val="center"/>
              <w:rPr>
                <w:color w:val="000000"/>
                <w:sz w:val="24"/>
                <w:szCs w:val="24"/>
              </w:rPr>
            </w:pPr>
            <w:r w:rsidRPr="00D2608E">
              <w:rPr>
                <w:color w:val="000000"/>
                <w:sz w:val="24"/>
                <w:szCs w:val="24"/>
              </w:rPr>
              <w:t>2</w:t>
            </w:r>
          </w:p>
        </w:tc>
      </w:tr>
      <w:tr w:rsidR="00930361" w:rsidTr="00CD0AA4">
        <w:tc>
          <w:tcPr>
            <w:tcW w:w="1344" w:type="dxa"/>
            <w:tcBorders>
              <w:left w:val="nil"/>
            </w:tcBorders>
          </w:tcPr>
          <w:p w:rsidR="00930361" w:rsidRDefault="00930361" w:rsidP="00CD0AA4">
            <w:pPr>
              <w:rPr>
                <w:sz w:val="24"/>
                <w:szCs w:val="24"/>
              </w:rPr>
            </w:pPr>
            <w:r>
              <w:rPr>
                <w:sz w:val="24"/>
                <w:szCs w:val="24"/>
              </w:rPr>
              <w:t>Mestre</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1</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2</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2</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2</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2</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2</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2</w:t>
            </w:r>
          </w:p>
        </w:tc>
        <w:tc>
          <w:tcPr>
            <w:tcW w:w="703" w:type="dxa"/>
            <w:tcBorders>
              <w:right w:val="nil"/>
            </w:tcBorders>
            <w:vAlign w:val="bottom"/>
          </w:tcPr>
          <w:p w:rsidR="00930361" w:rsidRPr="00D2608E" w:rsidRDefault="00930361" w:rsidP="00CD0AA4">
            <w:pPr>
              <w:jc w:val="center"/>
              <w:rPr>
                <w:color w:val="000000"/>
                <w:sz w:val="24"/>
                <w:szCs w:val="24"/>
              </w:rPr>
            </w:pPr>
            <w:r w:rsidRPr="00D2608E">
              <w:rPr>
                <w:color w:val="000000"/>
                <w:sz w:val="24"/>
                <w:szCs w:val="24"/>
              </w:rPr>
              <w:t>2</w:t>
            </w:r>
          </w:p>
        </w:tc>
      </w:tr>
      <w:tr w:rsidR="00930361" w:rsidTr="00CD0AA4">
        <w:tc>
          <w:tcPr>
            <w:tcW w:w="1344" w:type="dxa"/>
            <w:tcBorders>
              <w:left w:val="nil"/>
            </w:tcBorders>
          </w:tcPr>
          <w:p w:rsidR="00930361" w:rsidRDefault="00930361" w:rsidP="00CD0AA4">
            <w:pPr>
              <w:rPr>
                <w:sz w:val="24"/>
                <w:szCs w:val="24"/>
              </w:rPr>
            </w:pPr>
            <w:r>
              <w:rPr>
                <w:sz w:val="24"/>
                <w:szCs w:val="24"/>
              </w:rPr>
              <w:t>Doutor</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0</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0</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0</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0</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0</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0</w:t>
            </w:r>
          </w:p>
        </w:tc>
        <w:tc>
          <w:tcPr>
            <w:tcW w:w="703" w:type="dxa"/>
            <w:vAlign w:val="bottom"/>
          </w:tcPr>
          <w:p w:rsidR="00930361" w:rsidRPr="00D2608E" w:rsidRDefault="00930361" w:rsidP="00CD0AA4">
            <w:pPr>
              <w:jc w:val="center"/>
              <w:rPr>
                <w:color w:val="000000"/>
                <w:sz w:val="24"/>
                <w:szCs w:val="24"/>
              </w:rPr>
            </w:pPr>
            <w:r w:rsidRPr="00D2608E">
              <w:rPr>
                <w:color w:val="000000"/>
                <w:sz w:val="24"/>
                <w:szCs w:val="24"/>
              </w:rPr>
              <w:t>0</w:t>
            </w:r>
          </w:p>
        </w:tc>
        <w:tc>
          <w:tcPr>
            <w:tcW w:w="703" w:type="dxa"/>
            <w:tcBorders>
              <w:right w:val="nil"/>
            </w:tcBorders>
            <w:vAlign w:val="bottom"/>
          </w:tcPr>
          <w:p w:rsidR="00930361" w:rsidRPr="00D2608E" w:rsidRDefault="00930361" w:rsidP="00CD0AA4">
            <w:pPr>
              <w:jc w:val="center"/>
              <w:rPr>
                <w:color w:val="000000"/>
                <w:sz w:val="24"/>
                <w:szCs w:val="24"/>
              </w:rPr>
            </w:pPr>
            <w:r w:rsidRPr="00D2608E">
              <w:rPr>
                <w:color w:val="000000"/>
                <w:sz w:val="24"/>
                <w:szCs w:val="24"/>
              </w:rPr>
              <w:t>0</w:t>
            </w:r>
          </w:p>
        </w:tc>
      </w:tr>
      <w:tr w:rsidR="00930361" w:rsidTr="00CD0AA4">
        <w:tc>
          <w:tcPr>
            <w:tcW w:w="1344" w:type="dxa"/>
            <w:tcBorders>
              <w:left w:val="nil"/>
            </w:tcBorders>
          </w:tcPr>
          <w:p w:rsidR="00930361" w:rsidRDefault="00930361" w:rsidP="00CD0AA4">
            <w:pPr>
              <w:rPr>
                <w:sz w:val="24"/>
                <w:szCs w:val="24"/>
              </w:rPr>
            </w:pPr>
            <w:r>
              <w:rPr>
                <w:sz w:val="24"/>
                <w:szCs w:val="24"/>
              </w:rPr>
              <w:t>Total</w:t>
            </w:r>
          </w:p>
        </w:tc>
        <w:tc>
          <w:tcPr>
            <w:tcW w:w="703" w:type="dxa"/>
            <w:vAlign w:val="bottom"/>
          </w:tcPr>
          <w:p w:rsidR="00930361" w:rsidRPr="00D2608E" w:rsidRDefault="00930361" w:rsidP="00CD0AA4">
            <w:pPr>
              <w:jc w:val="center"/>
              <w:rPr>
                <w:color w:val="000000"/>
                <w:sz w:val="24"/>
                <w:szCs w:val="24"/>
              </w:rPr>
            </w:pPr>
            <w:r>
              <w:rPr>
                <w:color w:val="000000"/>
                <w:sz w:val="24"/>
                <w:szCs w:val="24"/>
              </w:rPr>
              <w:t>3</w:t>
            </w:r>
          </w:p>
        </w:tc>
        <w:tc>
          <w:tcPr>
            <w:tcW w:w="703" w:type="dxa"/>
            <w:vAlign w:val="bottom"/>
          </w:tcPr>
          <w:p w:rsidR="00930361" w:rsidRPr="00D2608E" w:rsidRDefault="00930361" w:rsidP="00CD0AA4">
            <w:pPr>
              <w:jc w:val="center"/>
              <w:rPr>
                <w:color w:val="000000"/>
                <w:sz w:val="24"/>
                <w:szCs w:val="24"/>
              </w:rPr>
            </w:pPr>
            <w:r>
              <w:rPr>
                <w:color w:val="000000"/>
                <w:sz w:val="24"/>
                <w:szCs w:val="24"/>
              </w:rPr>
              <w:t>4</w:t>
            </w:r>
          </w:p>
        </w:tc>
        <w:tc>
          <w:tcPr>
            <w:tcW w:w="703" w:type="dxa"/>
            <w:vAlign w:val="bottom"/>
          </w:tcPr>
          <w:p w:rsidR="00930361" w:rsidRPr="00D2608E" w:rsidRDefault="00930361" w:rsidP="00CD0AA4">
            <w:pPr>
              <w:jc w:val="center"/>
              <w:rPr>
                <w:color w:val="000000"/>
                <w:sz w:val="24"/>
                <w:szCs w:val="24"/>
              </w:rPr>
            </w:pPr>
            <w:r>
              <w:rPr>
                <w:color w:val="000000"/>
                <w:sz w:val="24"/>
                <w:szCs w:val="24"/>
              </w:rPr>
              <w:t>4</w:t>
            </w:r>
          </w:p>
        </w:tc>
        <w:tc>
          <w:tcPr>
            <w:tcW w:w="703" w:type="dxa"/>
            <w:vAlign w:val="bottom"/>
          </w:tcPr>
          <w:p w:rsidR="00930361" w:rsidRPr="00D2608E" w:rsidRDefault="00930361" w:rsidP="00CD0AA4">
            <w:pPr>
              <w:jc w:val="center"/>
              <w:rPr>
                <w:color w:val="000000"/>
                <w:sz w:val="24"/>
                <w:szCs w:val="24"/>
              </w:rPr>
            </w:pPr>
            <w:r>
              <w:rPr>
                <w:color w:val="000000"/>
                <w:sz w:val="24"/>
                <w:szCs w:val="24"/>
              </w:rPr>
              <w:t>4</w:t>
            </w:r>
          </w:p>
        </w:tc>
        <w:tc>
          <w:tcPr>
            <w:tcW w:w="703" w:type="dxa"/>
            <w:vAlign w:val="bottom"/>
          </w:tcPr>
          <w:p w:rsidR="00930361" w:rsidRPr="00D2608E" w:rsidRDefault="00930361" w:rsidP="00CD0AA4">
            <w:pPr>
              <w:jc w:val="center"/>
              <w:rPr>
                <w:color w:val="000000"/>
                <w:sz w:val="24"/>
                <w:szCs w:val="24"/>
              </w:rPr>
            </w:pPr>
            <w:r>
              <w:rPr>
                <w:color w:val="000000"/>
                <w:sz w:val="24"/>
                <w:szCs w:val="24"/>
              </w:rPr>
              <w:t>4</w:t>
            </w:r>
          </w:p>
        </w:tc>
        <w:tc>
          <w:tcPr>
            <w:tcW w:w="703" w:type="dxa"/>
            <w:vAlign w:val="bottom"/>
          </w:tcPr>
          <w:p w:rsidR="00930361" w:rsidRPr="00D2608E" w:rsidRDefault="00930361" w:rsidP="00CD0AA4">
            <w:pPr>
              <w:jc w:val="center"/>
              <w:rPr>
                <w:color w:val="000000"/>
                <w:sz w:val="24"/>
                <w:szCs w:val="24"/>
              </w:rPr>
            </w:pPr>
            <w:r>
              <w:rPr>
                <w:color w:val="000000"/>
                <w:sz w:val="24"/>
                <w:szCs w:val="24"/>
              </w:rPr>
              <w:t>4</w:t>
            </w:r>
          </w:p>
        </w:tc>
        <w:tc>
          <w:tcPr>
            <w:tcW w:w="703" w:type="dxa"/>
            <w:vAlign w:val="bottom"/>
          </w:tcPr>
          <w:p w:rsidR="00930361" w:rsidRPr="00D2608E" w:rsidRDefault="00930361" w:rsidP="00CD0AA4">
            <w:pPr>
              <w:jc w:val="center"/>
              <w:rPr>
                <w:color w:val="000000"/>
                <w:sz w:val="24"/>
                <w:szCs w:val="24"/>
              </w:rPr>
            </w:pPr>
            <w:r>
              <w:rPr>
                <w:color w:val="000000"/>
                <w:sz w:val="24"/>
                <w:szCs w:val="24"/>
              </w:rPr>
              <w:t>4</w:t>
            </w:r>
          </w:p>
        </w:tc>
        <w:tc>
          <w:tcPr>
            <w:tcW w:w="703" w:type="dxa"/>
            <w:tcBorders>
              <w:right w:val="nil"/>
            </w:tcBorders>
            <w:vAlign w:val="bottom"/>
          </w:tcPr>
          <w:p w:rsidR="00930361" w:rsidRPr="00D2608E" w:rsidRDefault="00930361" w:rsidP="00CD0AA4">
            <w:pPr>
              <w:jc w:val="center"/>
              <w:rPr>
                <w:color w:val="000000"/>
                <w:sz w:val="24"/>
                <w:szCs w:val="24"/>
              </w:rPr>
            </w:pPr>
            <w:r>
              <w:rPr>
                <w:color w:val="000000"/>
                <w:sz w:val="24"/>
                <w:szCs w:val="24"/>
              </w:rPr>
              <w:t>4</w:t>
            </w:r>
          </w:p>
        </w:tc>
      </w:tr>
    </w:tbl>
    <w:p w:rsidR="00930361" w:rsidRPr="00451AC1" w:rsidRDefault="00930361" w:rsidP="00930361">
      <w:pPr>
        <w:rPr>
          <w:b/>
          <w:sz w:val="20"/>
          <w:szCs w:val="20"/>
        </w:rPr>
      </w:pPr>
      <w:r w:rsidRPr="00451AC1">
        <w:rPr>
          <w:b/>
          <w:sz w:val="20"/>
          <w:szCs w:val="20"/>
        </w:rPr>
        <w:t xml:space="preserve">TABELA </w:t>
      </w:r>
      <w:r w:rsidR="008E258B">
        <w:rPr>
          <w:b/>
          <w:sz w:val="20"/>
          <w:szCs w:val="20"/>
        </w:rPr>
        <w:t>4.</w:t>
      </w:r>
      <w:r>
        <w:rPr>
          <w:b/>
          <w:sz w:val="20"/>
          <w:szCs w:val="20"/>
        </w:rPr>
        <w:t>2</w:t>
      </w:r>
      <w:r w:rsidRPr="00451AC1">
        <w:rPr>
          <w:b/>
          <w:sz w:val="20"/>
          <w:szCs w:val="20"/>
        </w:rPr>
        <w:t xml:space="preserve">. EVOLUÇÃO DOCENTE COM </w:t>
      </w:r>
      <w:r>
        <w:rPr>
          <w:b/>
          <w:sz w:val="20"/>
          <w:szCs w:val="20"/>
        </w:rPr>
        <w:t>4</w:t>
      </w:r>
      <w:r w:rsidRPr="00451AC1">
        <w:rPr>
          <w:b/>
          <w:sz w:val="20"/>
          <w:szCs w:val="20"/>
        </w:rPr>
        <w:t>0 HORAS DE TRABALHO</w:t>
      </w:r>
    </w:p>
    <w:p w:rsidR="00930361" w:rsidRDefault="00930361" w:rsidP="00930361">
      <w:pPr>
        <w:spacing w:before="120" w:after="120" w:line="360" w:lineRule="auto"/>
        <w:rPr>
          <w:sz w:val="24"/>
          <w:szCs w:val="24"/>
        </w:rPr>
      </w:pPr>
    </w:p>
    <w:p w:rsidR="00930361" w:rsidRDefault="00930361" w:rsidP="00930361">
      <w:pPr>
        <w:spacing w:before="120" w:after="120" w:line="360" w:lineRule="auto"/>
        <w:rPr>
          <w:sz w:val="24"/>
          <w:szCs w:val="24"/>
        </w:rPr>
      </w:pPr>
      <w:r>
        <w:rPr>
          <w:sz w:val="24"/>
          <w:szCs w:val="24"/>
        </w:rPr>
        <w:t xml:space="preserve">Esses resultados mostram a pouca representatividade deste regime de trabalho em relação ao total de docentes do campus, da ordem de apenas 6%. Do ponto de vista gerencial, como a opção é pela contratação de professores com dedicação exclusiva, a tendência é que a </w:t>
      </w:r>
      <w:r>
        <w:rPr>
          <w:sz w:val="24"/>
          <w:szCs w:val="24"/>
        </w:rPr>
        <w:lastRenderedPageBreak/>
        <w:t>baixa representatividade de docentes com 40 horas de trabalho permaneça constante ao longo do período de 2014 a 2018.</w:t>
      </w:r>
    </w:p>
    <w:p w:rsidR="00930361" w:rsidRDefault="00930361" w:rsidP="00930361">
      <w:pPr>
        <w:spacing w:before="120" w:after="120" w:line="360" w:lineRule="auto"/>
        <w:rPr>
          <w:sz w:val="24"/>
          <w:szCs w:val="24"/>
        </w:rPr>
      </w:pPr>
    </w:p>
    <w:tbl>
      <w:tblPr>
        <w:tblStyle w:val="Tabelacomgrade"/>
        <w:tblW w:w="0" w:type="auto"/>
        <w:tblInd w:w="-38" w:type="dxa"/>
        <w:tblCellMar>
          <w:left w:w="70" w:type="dxa"/>
          <w:right w:w="70" w:type="dxa"/>
        </w:tblCellMar>
        <w:tblLook w:val="04A0" w:firstRow="1" w:lastRow="0" w:firstColumn="1" w:lastColumn="0" w:noHBand="0" w:noVBand="1"/>
      </w:tblPr>
      <w:tblGrid>
        <w:gridCol w:w="7370"/>
      </w:tblGrid>
      <w:tr w:rsidR="00930361" w:rsidTr="00CD0AA4">
        <w:tc>
          <w:tcPr>
            <w:tcW w:w="6186" w:type="dxa"/>
          </w:tcPr>
          <w:p w:rsidR="00930361" w:rsidRDefault="00930361" w:rsidP="00CD0AA4">
            <w:pPr>
              <w:rPr>
                <w:sz w:val="24"/>
                <w:szCs w:val="24"/>
              </w:rPr>
            </w:pPr>
            <w:r>
              <w:rPr>
                <w:noProof/>
                <w:lang w:eastAsia="pt-BR"/>
              </w:rPr>
              <w:drawing>
                <wp:inline distT="0" distB="0" distL="0" distR="0">
                  <wp:extent cx="4572000" cy="27432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930361" w:rsidRPr="00217DDC" w:rsidRDefault="00930361" w:rsidP="00930361">
      <w:pPr>
        <w:spacing w:after="120"/>
        <w:rPr>
          <w:b/>
          <w:sz w:val="20"/>
          <w:szCs w:val="20"/>
        </w:rPr>
      </w:pPr>
      <w:r>
        <w:rPr>
          <w:b/>
          <w:sz w:val="20"/>
          <w:szCs w:val="20"/>
        </w:rPr>
        <w:t xml:space="preserve">GRÁFICO </w:t>
      </w:r>
      <w:r w:rsidR="008E258B">
        <w:rPr>
          <w:b/>
          <w:sz w:val="20"/>
          <w:szCs w:val="20"/>
        </w:rPr>
        <w:t>4.</w:t>
      </w:r>
      <w:r>
        <w:rPr>
          <w:b/>
          <w:sz w:val="20"/>
          <w:szCs w:val="20"/>
        </w:rPr>
        <w:t>2</w:t>
      </w:r>
      <w:r w:rsidRPr="00217DDC">
        <w:rPr>
          <w:b/>
          <w:sz w:val="20"/>
          <w:szCs w:val="20"/>
        </w:rPr>
        <w:t xml:space="preserve">. </w:t>
      </w:r>
      <w:r>
        <w:rPr>
          <w:b/>
          <w:sz w:val="20"/>
          <w:szCs w:val="20"/>
        </w:rPr>
        <w:t>EVOLUÇÃO DO CORPO DOCENTE COM 40 HORAS</w:t>
      </w:r>
    </w:p>
    <w:p w:rsidR="00930361" w:rsidRDefault="00930361" w:rsidP="00930361">
      <w:pPr>
        <w:spacing w:before="120" w:after="120" w:line="360" w:lineRule="auto"/>
        <w:rPr>
          <w:sz w:val="24"/>
          <w:szCs w:val="24"/>
        </w:rPr>
      </w:pPr>
    </w:p>
    <w:p w:rsidR="00930361" w:rsidRDefault="00047DD4" w:rsidP="00930361">
      <w:pPr>
        <w:spacing w:before="120" w:after="120" w:line="360" w:lineRule="auto"/>
        <w:rPr>
          <w:sz w:val="24"/>
          <w:szCs w:val="24"/>
        </w:rPr>
      </w:pPr>
      <w:r>
        <w:rPr>
          <w:sz w:val="24"/>
          <w:szCs w:val="24"/>
        </w:rPr>
        <w:t>Finalmente, é importante alinhavar, que a baixa representatividade deste regime de trabalho é decorrente da baixa compensação remuneratória de se trabalhar 40 horas em uma instituição de ensino comparativamente à remuneração na indústria, por exemplo, ao mesmo tempo em que a compatibilização de horários entre o ensino e outra atividade profissional desestimula, nas IES, a procura por este regime de trabalho.</w:t>
      </w:r>
      <w:r w:rsidR="00930361">
        <w:rPr>
          <w:sz w:val="24"/>
          <w:szCs w:val="24"/>
        </w:rPr>
        <w:t xml:space="preserve"> Além disso, tem sido prática dos órgãos de fiscalização dos servidores federais, impedir que haja um segundo emprego com mais de 20 horas de trabalho semanal.</w:t>
      </w:r>
    </w:p>
    <w:p w:rsidR="00930361" w:rsidRPr="008C40D9" w:rsidRDefault="00930361" w:rsidP="00930361">
      <w:pPr>
        <w:pStyle w:val="Ttulo3"/>
      </w:pPr>
      <w:bookmarkStart w:id="35" w:name="_Toc388534050"/>
      <w:r>
        <w:t>4.1.4 EVOLUÇÃO DO QUADRO Docente</w:t>
      </w:r>
      <w:r w:rsidRPr="008C40D9">
        <w:t xml:space="preserve"> com </w:t>
      </w:r>
      <w:r>
        <w:t>Dedicação Exclusiva</w:t>
      </w:r>
      <w:bookmarkEnd w:id="35"/>
    </w:p>
    <w:p w:rsidR="00930361" w:rsidRDefault="00930361" w:rsidP="00930361">
      <w:pPr>
        <w:spacing w:before="120" w:after="120" w:line="360" w:lineRule="auto"/>
        <w:rPr>
          <w:sz w:val="24"/>
          <w:szCs w:val="24"/>
        </w:rPr>
      </w:pPr>
      <w:r>
        <w:rPr>
          <w:sz w:val="24"/>
          <w:szCs w:val="24"/>
        </w:rPr>
        <w:t xml:space="preserve">Os dados relativos à categoria de trabalho Dedicação Exclusiva, constantes na tabela </w:t>
      </w:r>
      <w:r w:rsidR="003A6051">
        <w:rPr>
          <w:sz w:val="24"/>
          <w:szCs w:val="24"/>
        </w:rPr>
        <w:t xml:space="preserve">4.3 e gráfico </w:t>
      </w:r>
      <w:r w:rsidR="00E761A8">
        <w:rPr>
          <w:sz w:val="24"/>
          <w:szCs w:val="24"/>
        </w:rPr>
        <w:t>4.</w:t>
      </w:r>
      <w:r>
        <w:rPr>
          <w:sz w:val="24"/>
          <w:szCs w:val="24"/>
        </w:rPr>
        <w:t>3, apresentaram o maior aumento dentre as três categorias, passando de 35 docentes em 2011 para 52, em 2014. Esse impulso foi decorrente do ingresso na carreira dos aprovados no concurso do ano de 2014. Em termos de qualificação, os especialistas passaram de 14 docentes em 2011, para 16 em 2014; os mestres saíram de 11, em 2011, para 22 em 2014; e os doutores saltaram de 10, em 2011, para 14, em 2014.</w:t>
      </w:r>
    </w:p>
    <w:tbl>
      <w:tblPr>
        <w:tblStyle w:val="Tabelacomgrade"/>
        <w:tblW w:w="0" w:type="auto"/>
        <w:tblLook w:val="04A0" w:firstRow="1" w:lastRow="0" w:firstColumn="1" w:lastColumn="0" w:noHBand="0" w:noVBand="1"/>
      </w:tblPr>
      <w:tblGrid>
        <w:gridCol w:w="1344"/>
        <w:gridCol w:w="703"/>
        <w:gridCol w:w="703"/>
        <w:gridCol w:w="703"/>
        <w:gridCol w:w="703"/>
        <w:gridCol w:w="703"/>
        <w:gridCol w:w="703"/>
        <w:gridCol w:w="703"/>
        <w:gridCol w:w="703"/>
      </w:tblGrid>
      <w:tr w:rsidR="00930361" w:rsidRPr="008C40D9" w:rsidTr="00CD0AA4">
        <w:tc>
          <w:tcPr>
            <w:tcW w:w="1344" w:type="dxa"/>
            <w:tcBorders>
              <w:left w:val="nil"/>
            </w:tcBorders>
          </w:tcPr>
          <w:p w:rsidR="00930361" w:rsidRPr="008C40D9" w:rsidRDefault="00930361" w:rsidP="00CD0AA4">
            <w:pPr>
              <w:rPr>
                <w:b/>
                <w:sz w:val="24"/>
                <w:szCs w:val="24"/>
              </w:rPr>
            </w:pPr>
            <w:r w:rsidRPr="008C40D9">
              <w:rPr>
                <w:b/>
                <w:sz w:val="24"/>
                <w:szCs w:val="24"/>
              </w:rPr>
              <w:lastRenderedPageBreak/>
              <w:t>Titulação</w:t>
            </w:r>
          </w:p>
        </w:tc>
        <w:tc>
          <w:tcPr>
            <w:tcW w:w="703" w:type="dxa"/>
          </w:tcPr>
          <w:p w:rsidR="00930361" w:rsidRPr="008C40D9" w:rsidRDefault="00930361" w:rsidP="00CD0AA4">
            <w:pPr>
              <w:jc w:val="center"/>
              <w:rPr>
                <w:b/>
                <w:sz w:val="24"/>
                <w:szCs w:val="24"/>
              </w:rPr>
            </w:pPr>
            <w:r w:rsidRPr="008C40D9">
              <w:rPr>
                <w:b/>
                <w:sz w:val="24"/>
                <w:szCs w:val="24"/>
              </w:rPr>
              <w:t>2011</w:t>
            </w:r>
          </w:p>
        </w:tc>
        <w:tc>
          <w:tcPr>
            <w:tcW w:w="703" w:type="dxa"/>
          </w:tcPr>
          <w:p w:rsidR="00930361" w:rsidRPr="008C40D9" w:rsidRDefault="00930361" w:rsidP="00CD0AA4">
            <w:pPr>
              <w:jc w:val="center"/>
              <w:rPr>
                <w:b/>
                <w:sz w:val="24"/>
                <w:szCs w:val="24"/>
              </w:rPr>
            </w:pPr>
            <w:r w:rsidRPr="008C40D9">
              <w:rPr>
                <w:b/>
                <w:sz w:val="24"/>
                <w:szCs w:val="24"/>
              </w:rPr>
              <w:t>2012</w:t>
            </w:r>
          </w:p>
        </w:tc>
        <w:tc>
          <w:tcPr>
            <w:tcW w:w="703" w:type="dxa"/>
          </w:tcPr>
          <w:p w:rsidR="00930361" w:rsidRPr="008C40D9" w:rsidRDefault="00930361" w:rsidP="00CD0AA4">
            <w:pPr>
              <w:jc w:val="center"/>
              <w:rPr>
                <w:b/>
                <w:sz w:val="24"/>
                <w:szCs w:val="24"/>
              </w:rPr>
            </w:pPr>
            <w:r w:rsidRPr="008C40D9">
              <w:rPr>
                <w:b/>
                <w:sz w:val="24"/>
                <w:szCs w:val="24"/>
              </w:rPr>
              <w:t>2013</w:t>
            </w:r>
          </w:p>
        </w:tc>
        <w:tc>
          <w:tcPr>
            <w:tcW w:w="703" w:type="dxa"/>
          </w:tcPr>
          <w:p w:rsidR="00930361" w:rsidRPr="008C40D9" w:rsidRDefault="00930361" w:rsidP="00CD0AA4">
            <w:pPr>
              <w:jc w:val="center"/>
              <w:rPr>
                <w:b/>
                <w:sz w:val="24"/>
                <w:szCs w:val="24"/>
              </w:rPr>
            </w:pPr>
            <w:r w:rsidRPr="008C40D9">
              <w:rPr>
                <w:b/>
                <w:sz w:val="24"/>
                <w:szCs w:val="24"/>
              </w:rPr>
              <w:t>2014</w:t>
            </w:r>
          </w:p>
        </w:tc>
        <w:tc>
          <w:tcPr>
            <w:tcW w:w="703" w:type="dxa"/>
          </w:tcPr>
          <w:p w:rsidR="00930361" w:rsidRPr="008C40D9" w:rsidRDefault="00930361" w:rsidP="00CD0AA4">
            <w:pPr>
              <w:jc w:val="center"/>
              <w:rPr>
                <w:b/>
                <w:sz w:val="24"/>
                <w:szCs w:val="24"/>
              </w:rPr>
            </w:pPr>
            <w:r w:rsidRPr="008C40D9">
              <w:rPr>
                <w:b/>
                <w:sz w:val="24"/>
                <w:szCs w:val="24"/>
              </w:rPr>
              <w:t>2015</w:t>
            </w:r>
          </w:p>
        </w:tc>
        <w:tc>
          <w:tcPr>
            <w:tcW w:w="703" w:type="dxa"/>
          </w:tcPr>
          <w:p w:rsidR="00930361" w:rsidRPr="008C40D9" w:rsidRDefault="00930361" w:rsidP="00CD0AA4">
            <w:pPr>
              <w:jc w:val="center"/>
              <w:rPr>
                <w:b/>
                <w:sz w:val="24"/>
                <w:szCs w:val="24"/>
              </w:rPr>
            </w:pPr>
            <w:r w:rsidRPr="008C40D9">
              <w:rPr>
                <w:b/>
                <w:sz w:val="24"/>
                <w:szCs w:val="24"/>
              </w:rPr>
              <w:t>2016</w:t>
            </w:r>
          </w:p>
        </w:tc>
        <w:tc>
          <w:tcPr>
            <w:tcW w:w="703" w:type="dxa"/>
          </w:tcPr>
          <w:p w:rsidR="00930361" w:rsidRPr="008C40D9" w:rsidRDefault="00930361" w:rsidP="00CD0AA4">
            <w:pPr>
              <w:jc w:val="center"/>
              <w:rPr>
                <w:b/>
                <w:sz w:val="24"/>
                <w:szCs w:val="24"/>
              </w:rPr>
            </w:pPr>
            <w:r w:rsidRPr="008C40D9">
              <w:rPr>
                <w:b/>
                <w:sz w:val="24"/>
                <w:szCs w:val="24"/>
              </w:rPr>
              <w:t>2017</w:t>
            </w:r>
          </w:p>
        </w:tc>
        <w:tc>
          <w:tcPr>
            <w:tcW w:w="703" w:type="dxa"/>
            <w:tcBorders>
              <w:right w:val="nil"/>
            </w:tcBorders>
          </w:tcPr>
          <w:p w:rsidR="00930361" w:rsidRPr="008C40D9" w:rsidRDefault="00930361" w:rsidP="00CD0AA4">
            <w:pPr>
              <w:jc w:val="center"/>
              <w:rPr>
                <w:b/>
                <w:sz w:val="24"/>
                <w:szCs w:val="24"/>
              </w:rPr>
            </w:pPr>
            <w:r w:rsidRPr="008C40D9">
              <w:rPr>
                <w:b/>
                <w:sz w:val="24"/>
                <w:szCs w:val="24"/>
              </w:rPr>
              <w:t>2018</w:t>
            </w:r>
          </w:p>
        </w:tc>
      </w:tr>
      <w:tr w:rsidR="00930361" w:rsidTr="00CD0AA4">
        <w:tc>
          <w:tcPr>
            <w:tcW w:w="1344" w:type="dxa"/>
            <w:tcBorders>
              <w:left w:val="nil"/>
            </w:tcBorders>
          </w:tcPr>
          <w:p w:rsidR="00930361" w:rsidRPr="009440AD" w:rsidRDefault="00930361" w:rsidP="00CD0AA4">
            <w:pPr>
              <w:rPr>
                <w:sz w:val="24"/>
                <w:szCs w:val="24"/>
              </w:rPr>
            </w:pPr>
            <w:r>
              <w:rPr>
                <w:sz w:val="24"/>
                <w:szCs w:val="24"/>
              </w:rPr>
              <w:t>Especialista</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14</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14</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12</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16</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16</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16</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16</w:t>
            </w:r>
          </w:p>
        </w:tc>
        <w:tc>
          <w:tcPr>
            <w:tcW w:w="703" w:type="dxa"/>
            <w:tcBorders>
              <w:right w:val="nil"/>
            </w:tcBorders>
            <w:vAlign w:val="bottom"/>
          </w:tcPr>
          <w:p w:rsidR="00930361" w:rsidRPr="00943561" w:rsidRDefault="00930361" w:rsidP="00CD0AA4">
            <w:pPr>
              <w:jc w:val="center"/>
              <w:rPr>
                <w:color w:val="000000"/>
                <w:sz w:val="24"/>
                <w:szCs w:val="24"/>
              </w:rPr>
            </w:pPr>
            <w:r w:rsidRPr="00943561">
              <w:rPr>
                <w:color w:val="000000"/>
                <w:sz w:val="24"/>
                <w:szCs w:val="24"/>
              </w:rPr>
              <w:t>16</w:t>
            </w:r>
          </w:p>
        </w:tc>
      </w:tr>
      <w:tr w:rsidR="00930361" w:rsidTr="00CD0AA4">
        <w:tc>
          <w:tcPr>
            <w:tcW w:w="1344" w:type="dxa"/>
            <w:tcBorders>
              <w:left w:val="nil"/>
            </w:tcBorders>
          </w:tcPr>
          <w:p w:rsidR="00930361" w:rsidRDefault="00930361" w:rsidP="00CD0AA4">
            <w:pPr>
              <w:rPr>
                <w:sz w:val="24"/>
                <w:szCs w:val="24"/>
              </w:rPr>
            </w:pPr>
            <w:r>
              <w:rPr>
                <w:sz w:val="24"/>
                <w:szCs w:val="24"/>
              </w:rPr>
              <w:t>Mestre</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11</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12</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14</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22</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25</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35</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35</w:t>
            </w:r>
          </w:p>
        </w:tc>
        <w:tc>
          <w:tcPr>
            <w:tcW w:w="703" w:type="dxa"/>
            <w:tcBorders>
              <w:right w:val="nil"/>
            </w:tcBorders>
            <w:vAlign w:val="bottom"/>
          </w:tcPr>
          <w:p w:rsidR="00930361" w:rsidRPr="00943561" w:rsidRDefault="00930361" w:rsidP="00CD0AA4">
            <w:pPr>
              <w:jc w:val="center"/>
              <w:rPr>
                <w:color w:val="000000"/>
                <w:sz w:val="24"/>
                <w:szCs w:val="24"/>
              </w:rPr>
            </w:pPr>
            <w:r w:rsidRPr="00943561">
              <w:rPr>
                <w:color w:val="000000"/>
                <w:sz w:val="24"/>
                <w:szCs w:val="24"/>
              </w:rPr>
              <w:t>35</w:t>
            </w:r>
          </w:p>
        </w:tc>
      </w:tr>
      <w:tr w:rsidR="00930361" w:rsidTr="00CD0AA4">
        <w:tc>
          <w:tcPr>
            <w:tcW w:w="1344" w:type="dxa"/>
            <w:tcBorders>
              <w:left w:val="nil"/>
            </w:tcBorders>
          </w:tcPr>
          <w:p w:rsidR="00930361" w:rsidRDefault="00930361" w:rsidP="00CD0AA4">
            <w:pPr>
              <w:rPr>
                <w:sz w:val="24"/>
                <w:szCs w:val="24"/>
              </w:rPr>
            </w:pPr>
            <w:r>
              <w:rPr>
                <w:sz w:val="24"/>
                <w:szCs w:val="24"/>
              </w:rPr>
              <w:t>Doutor</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10</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11</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13</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14</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18</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23</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25</w:t>
            </w:r>
          </w:p>
        </w:tc>
        <w:tc>
          <w:tcPr>
            <w:tcW w:w="703" w:type="dxa"/>
            <w:tcBorders>
              <w:right w:val="nil"/>
            </w:tcBorders>
            <w:vAlign w:val="bottom"/>
          </w:tcPr>
          <w:p w:rsidR="00930361" w:rsidRPr="00943561" w:rsidRDefault="00930361" w:rsidP="00CD0AA4">
            <w:pPr>
              <w:jc w:val="center"/>
              <w:rPr>
                <w:color w:val="000000"/>
                <w:sz w:val="24"/>
                <w:szCs w:val="24"/>
              </w:rPr>
            </w:pPr>
            <w:r w:rsidRPr="00943561">
              <w:rPr>
                <w:color w:val="000000"/>
                <w:sz w:val="24"/>
                <w:szCs w:val="24"/>
              </w:rPr>
              <w:t>25</w:t>
            </w:r>
          </w:p>
        </w:tc>
      </w:tr>
      <w:tr w:rsidR="00930361" w:rsidTr="00CD0AA4">
        <w:tc>
          <w:tcPr>
            <w:tcW w:w="1344" w:type="dxa"/>
            <w:tcBorders>
              <w:left w:val="nil"/>
            </w:tcBorders>
          </w:tcPr>
          <w:p w:rsidR="00930361" w:rsidRDefault="00930361" w:rsidP="00CD0AA4">
            <w:pPr>
              <w:rPr>
                <w:sz w:val="24"/>
                <w:szCs w:val="24"/>
              </w:rPr>
            </w:pPr>
            <w:r>
              <w:rPr>
                <w:sz w:val="24"/>
                <w:szCs w:val="24"/>
              </w:rPr>
              <w:t>Total</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35</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37</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39</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52</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59</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74</w:t>
            </w:r>
          </w:p>
        </w:tc>
        <w:tc>
          <w:tcPr>
            <w:tcW w:w="703" w:type="dxa"/>
            <w:vAlign w:val="bottom"/>
          </w:tcPr>
          <w:p w:rsidR="00930361" w:rsidRPr="00943561" w:rsidRDefault="00930361" w:rsidP="00CD0AA4">
            <w:pPr>
              <w:jc w:val="center"/>
              <w:rPr>
                <w:color w:val="000000"/>
                <w:sz w:val="24"/>
                <w:szCs w:val="24"/>
              </w:rPr>
            </w:pPr>
            <w:r w:rsidRPr="00943561">
              <w:rPr>
                <w:color w:val="000000"/>
                <w:sz w:val="24"/>
                <w:szCs w:val="24"/>
              </w:rPr>
              <w:t>76</w:t>
            </w:r>
          </w:p>
        </w:tc>
        <w:tc>
          <w:tcPr>
            <w:tcW w:w="703" w:type="dxa"/>
            <w:tcBorders>
              <w:right w:val="nil"/>
            </w:tcBorders>
            <w:vAlign w:val="bottom"/>
          </w:tcPr>
          <w:p w:rsidR="00930361" w:rsidRPr="00943561" w:rsidRDefault="00930361" w:rsidP="00CD0AA4">
            <w:pPr>
              <w:jc w:val="center"/>
              <w:rPr>
                <w:color w:val="000000"/>
                <w:sz w:val="24"/>
                <w:szCs w:val="24"/>
              </w:rPr>
            </w:pPr>
            <w:r w:rsidRPr="00943561">
              <w:rPr>
                <w:color w:val="000000"/>
                <w:sz w:val="24"/>
                <w:szCs w:val="24"/>
              </w:rPr>
              <w:t>76</w:t>
            </w:r>
          </w:p>
        </w:tc>
      </w:tr>
    </w:tbl>
    <w:p w:rsidR="00930361" w:rsidRPr="00451AC1" w:rsidRDefault="00930361" w:rsidP="00930361">
      <w:pPr>
        <w:rPr>
          <w:b/>
          <w:sz w:val="20"/>
          <w:szCs w:val="20"/>
        </w:rPr>
      </w:pPr>
      <w:r w:rsidRPr="00451AC1">
        <w:rPr>
          <w:b/>
          <w:sz w:val="20"/>
          <w:szCs w:val="20"/>
        </w:rPr>
        <w:t xml:space="preserve">TABELA </w:t>
      </w:r>
      <w:r w:rsidR="008E258B">
        <w:rPr>
          <w:b/>
          <w:sz w:val="20"/>
          <w:szCs w:val="20"/>
        </w:rPr>
        <w:t>4.</w:t>
      </w:r>
      <w:r>
        <w:rPr>
          <w:b/>
          <w:sz w:val="20"/>
          <w:szCs w:val="20"/>
        </w:rPr>
        <w:t>3</w:t>
      </w:r>
      <w:r w:rsidRPr="00451AC1">
        <w:rPr>
          <w:b/>
          <w:sz w:val="20"/>
          <w:szCs w:val="20"/>
        </w:rPr>
        <w:t xml:space="preserve">. EVOLUÇÃO DOCENTE COM </w:t>
      </w:r>
      <w:r>
        <w:rPr>
          <w:b/>
          <w:sz w:val="20"/>
          <w:szCs w:val="20"/>
        </w:rPr>
        <w:t>JORNADA DE DEDICAÇÃO EXCLUSIVA</w:t>
      </w:r>
    </w:p>
    <w:p w:rsidR="00930361" w:rsidRDefault="00930361" w:rsidP="00930361">
      <w:pPr>
        <w:spacing w:before="120" w:after="120" w:line="360" w:lineRule="auto"/>
        <w:rPr>
          <w:sz w:val="24"/>
          <w:szCs w:val="24"/>
        </w:rPr>
      </w:pPr>
    </w:p>
    <w:p w:rsidR="00930361" w:rsidRDefault="00930361" w:rsidP="00930361">
      <w:pPr>
        <w:spacing w:before="120" w:after="120" w:line="360" w:lineRule="auto"/>
        <w:rPr>
          <w:sz w:val="24"/>
          <w:szCs w:val="24"/>
        </w:rPr>
      </w:pPr>
      <w:r>
        <w:rPr>
          <w:sz w:val="24"/>
          <w:szCs w:val="24"/>
        </w:rPr>
        <w:t>Em termos globais, o contingente de docentes do campus saltou de 35, no ano de 2011, para 52 no ano de 2014, correspondendo a 67% de aumento. Esse contingente, contudo, não é suficiente para suprir as necessidades de expansão das atividades de ensino, tanto as imediatas quanto as previstas neste Plano de Desenvolvimento Institucional, com a criação do Curso Superior de Tecnologia em Logística e do Curso de Graduação em Engenharia Elétrica.</w:t>
      </w:r>
    </w:p>
    <w:p w:rsidR="00930361" w:rsidRDefault="00930361" w:rsidP="00930361">
      <w:pPr>
        <w:spacing w:before="120" w:after="120" w:line="360" w:lineRule="auto"/>
        <w:rPr>
          <w:sz w:val="24"/>
          <w:szCs w:val="24"/>
        </w:rPr>
      </w:pPr>
      <w:r>
        <w:rPr>
          <w:sz w:val="24"/>
          <w:szCs w:val="24"/>
        </w:rPr>
        <w:t>Para o período de execução deste plano, há a necessidade de aumentar o quantitativo dos atuais 52 docentes para o mínimo de 76, já no ano de 2017. Em termos específicos, o quantitativo é para suprir os cursos de Logística, com 5 docentes adicionais, e o de Engenharia Elétrica, com mais 15.</w:t>
      </w:r>
    </w:p>
    <w:p w:rsidR="00930361" w:rsidRDefault="00930361" w:rsidP="00930361">
      <w:pPr>
        <w:spacing w:before="120" w:after="120" w:line="360" w:lineRule="auto"/>
        <w:rPr>
          <w:sz w:val="24"/>
          <w:szCs w:val="24"/>
        </w:rPr>
      </w:pPr>
      <w:r>
        <w:rPr>
          <w:sz w:val="24"/>
          <w:szCs w:val="24"/>
        </w:rPr>
        <w:t xml:space="preserve">É importante que seja compreendido, que o total de 76 docentes aqui previstos é o mínimo necessário para executar com qualidade satisfatória a formação desses profissionais. O ideal, </w:t>
      </w:r>
      <w:r w:rsidR="00047DD4">
        <w:rPr>
          <w:sz w:val="24"/>
          <w:szCs w:val="24"/>
        </w:rPr>
        <w:t>consequentemente</w:t>
      </w:r>
      <w:r>
        <w:rPr>
          <w:sz w:val="24"/>
          <w:szCs w:val="24"/>
        </w:rPr>
        <w:t>, é que o quantitativo fosse maior, 8 para o curso de logística, e 25 para o curso de Engenharia Elétrica. Esse ideal leva em consideração o desenvolvimento simultâneo das atividades de ensino, pesquisa, extensão e pós-graduação.</w:t>
      </w:r>
    </w:p>
    <w:tbl>
      <w:tblPr>
        <w:tblStyle w:val="Tabelacomgrade"/>
        <w:tblW w:w="0" w:type="auto"/>
        <w:tblInd w:w="-38" w:type="dxa"/>
        <w:tblCellMar>
          <w:left w:w="70" w:type="dxa"/>
          <w:right w:w="70" w:type="dxa"/>
        </w:tblCellMar>
        <w:tblLook w:val="04A0" w:firstRow="1" w:lastRow="0" w:firstColumn="1" w:lastColumn="0" w:noHBand="0" w:noVBand="1"/>
      </w:tblPr>
      <w:tblGrid>
        <w:gridCol w:w="7370"/>
      </w:tblGrid>
      <w:tr w:rsidR="00930361" w:rsidTr="00930361">
        <w:tc>
          <w:tcPr>
            <w:tcW w:w="7370" w:type="dxa"/>
          </w:tcPr>
          <w:p w:rsidR="00930361" w:rsidRDefault="00930361" w:rsidP="00CD0AA4">
            <w:pPr>
              <w:rPr>
                <w:sz w:val="24"/>
                <w:szCs w:val="24"/>
              </w:rPr>
            </w:pPr>
            <w:r>
              <w:rPr>
                <w:noProof/>
                <w:lang w:eastAsia="pt-BR"/>
              </w:rPr>
              <w:drawing>
                <wp:inline distT="0" distB="0" distL="0" distR="0">
                  <wp:extent cx="4295954" cy="2544793"/>
                  <wp:effectExtent l="0" t="0" r="9525" b="2730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930361" w:rsidRPr="00217DDC" w:rsidRDefault="00930361" w:rsidP="00930361">
      <w:pPr>
        <w:spacing w:after="120"/>
        <w:rPr>
          <w:b/>
          <w:sz w:val="20"/>
          <w:szCs w:val="20"/>
        </w:rPr>
      </w:pPr>
      <w:r>
        <w:rPr>
          <w:b/>
          <w:sz w:val="20"/>
          <w:szCs w:val="20"/>
        </w:rPr>
        <w:t xml:space="preserve">GRÁFICO </w:t>
      </w:r>
      <w:r w:rsidR="008E258B">
        <w:rPr>
          <w:b/>
          <w:sz w:val="20"/>
          <w:szCs w:val="20"/>
        </w:rPr>
        <w:t>4.</w:t>
      </w:r>
      <w:r w:rsidR="003A6051">
        <w:rPr>
          <w:b/>
          <w:sz w:val="20"/>
          <w:szCs w:val="20"/>
        </w:rPr>
        <w:t>3</w:t>
      </w:r>
      <w:r w:rsidRPr="00217DDC">
        <w:rPr>
          <w:b/>
          <w:sz w:val="20"/>
          <w:szCs w:val="20"/>
        </w:rPr>
        <w:t xml:space="preserve">. </w:t>
      </w:r>
      <w:r>
        <w:rPr>
          <w:b/>
          <w:sz w:val="20"/>
          <w:szCs w:val="20"/>
        </w:rPr>
        <w:t>EVOLUÇÃO DO CORPO DOCENTE COM DEDICAÇÃO EXCLUSIVA</w:t>
      </w:r>
    </w:p>
    <w:p w:rsidR="00930361" w:rsidRDefault="00930361" w:rsidP="00930361">
      <w:pPr>
        <w:rPr>
          <w:sz w:val="24"/>
          <w:szCs w:val="24"/>
        </w:rPr>
      </w:pPr>
    </w:p>
    <w:p w:rsidR="00930361" w:rsidRDefault="00930361" w:rsidP="00930361">
      <w:pPr>
        <w:spacing w:before="120" w:after="120" w:line="360" w:lineRule="auto"/>
        <w:rPr>
          <w:sz w:val="24"/>
          <w:szCs w:val="24"/>
        </w:rPr>
      </w:pPr>
      <w:r>
        <w:rPr>
          <w:sz w:val="24"/>
          <w:szCs w:val="24"/>
        </w:rPr>
        <w:t>A evolução do quadro docente do campus, concentrado no regime de trabalho Dedicação Exclusiva segue a determinação gerencial do campus, em conformidade, também, com as sinalizações do Ministério da Educação, de beneficiar este regime em detrimento dos demais, para que as atividades-fim dos Institutos Federais possam se consolidar. Essa consolidação é feita mediante o desenvolvimento das atividades de ensino, pesquisa, extensão, inovação e pós-graduação, e não, como tem sido feito até esse ano, com a concentração no ensino e, de forma ainda tímida, em pesquisas.</w:t>
      </w:r>
    </w:p>
    <w:p w:rsidR="00930361" w:rsidRPr="00097E03" w:rsidRDefault="00930361" w:rsidP="00930361">
      <w:pPr>
        <w:pStyle w:val="Ttulo2"/>
      </w:pPr>
      <w:bookmarkStart w:id="36" w:name="_Toc388534051"/>
      <w:r>
        <w:t>4.2</w:t>
      </w:r>
      <w:r w:rsidR="00607B46">
        <w:t xml:space="preserve"> </w:t>
      </w:r>
      <w:r w:rsidR="00205775">
        <w:t xml:space="preserve"> </w:t>
      </w:r>
      <w:r>
        <w:t>DIAGNÓSTICO DO PERFIL DO CORPO TÉCNICO-ADMINISTRATIVO</w:t>
      </w:r>
      <w:bookmarkEnd w:id="36"/>
    </w:p>
    <w:p w:rsidR="00930361" w:rsidRDefault="00930361" w:rsidP="00930361">
      <w:pPr>
        <w:spacing w:before="120" w:after="120" w:line="360" w:lineRule="auto"/>
        <w:rPr>
          <w:sz w:val="24"/>
          <w:szCs w:val="24"/>
        </w:rPr>
      </w:pPr>
      <w:r>
        <w:rPr>
          <w:sz w:val="24"/>
          <w:szCs w:val="24"/>
        </w:rPr>
        <w:t xml:space="preserve">Em termos globais, a evolução do perfil do corpo técnico-administrativo não é muito diferente do verificado com o corpo docente. De 33 profissionais em 2011, o quantitativo aumentou para 53 no início de 2014, como mostram os dados contidos no gráfico </w:t>
      </w:r>
      <w:r w:rsidR="007B74AD">
        <w:rPr>
          <w:sz w:val="24"/>
          <w:szCs w:val="24"/>
        </w:rPr>
        <w:t>4.</w:t>
      </w:r>
      <w:r>
        <w:rPr>
          <w:sz w:val="24"/>
          <w:szCs w:val="24"/>
        </w:rPr>
        <w:t xml:space="preserve">4 e tabela </w:t>
      </w:r>
      <w:r w:rsidR="007B74AD">
        <w:rPr>
          <w:sz w:val="24"/>
          <w:szCs w:val="24"/>
        </w:rPr>
        <w:t>4.</w:t>
      </w:r>
      <w:r>
        <w:rPr>
          <w:sz w:val="24"/>
          <w:szCs w:val="24"/>
        </w:rPr>
        <w:t>4.</w:t>
      </w:r>
    </w:p>
    <w:tbl>
      <w:tblPr>
        <w:tblStyle w:val="Tabelacomgrade"/>
        <w:tblW w:w="0" w:type="auto"/>
        <w:tblLook w:val="04A0" w:firstRow="1" w:lastRow="0" w:firstColumn="1" w:lastColumn="0" w:noHBand="0" w:noVBand="1"/>
      </w:tblPr>
      <w:tblGrid>
        <w:gridCol w:w="2324"/>
        <w:gridCol w:w="703"/>
        <w:gridCol w:w="703"/>
        <w:gridCol w:w="703"/>
        <w:gridCol w:w="703"/>
        <w:gridCol w:w="703"/>
        <w:gridCol w:w="703"/>
        <w:gridCol w:w="703"/>
        <w:gridCol w:w="703"/>
      </w:tblGrid>
      <w:tr w:rsidR="00930361" w:rsidRPr="008C40D9" w:rsidTr="00CD0AA4">
        <w:tc>
          <w:tcPr>
            <w:tcW w:w="2324" w:type="dxa"/>
            <w:tcBorders>
              <w:left w:val="nil"/>
            </w:tcBorders>
          </w:tcPr>
          <w:p w:rsidR="00930361" w:rsidRPr="008C40D9" w:rsidRDefault="00930361" w:rsidP="00CD0AA4">
            <w:pPr>
              <w:rPr>
                <w:b/>
                <w:sz w:val="24"/>
                <w:szCs w:val="24"/>
              </w:rPr>
            </w:pPr>
            <w:r w:rsidRPr="008C40D9">
              <w:rPr>
                <w:b/>
                <w:sz w:val="24"/>
                <w:szCs w:val="24"/>
              </w:rPr>
              <w:t>Titulação</w:t>
            </w:r>
          </w:p>
        </w:tc>
        <w:tc>
          <w:tcPr>
            <w:tcW w:w="703" w:type="dxa"/>
          </w:tcPr>
          <w:p w:rsidR="00930361" w:rsidRPr="008C40D9" w:rsidRDefault="00930361" w:rsidP="00CD0AA4">
            <w:pPr>
              <w:jc w:val="center"/>
              <w:rPr>
                <w:b/>
                <w:sz w:val="24"/>
                <w:szCs w:val="24"/>
              </w:rPr>
            </w:pPr>
            <w:r w:rsidRPr="008C40D9">
              <w:rPr>
                <w:b/>
                <w:sz w:val="24"/>
                <w:szCs w:val="24"/>
              </w:rPr>
              <w:t>2011</w:t>
            </w:r>
          </w:p>
        </w:tc>
        <w:tc>
          <w:tcPr>
            <w:tcW w:w="703" w:type="dxa"/>
          </w:tcPr>
          <w:p w:rsidR="00930361" w:rsidRPr="008C40D9" w:rsidRDefault="00930361" w:rsidP="00CD0AA4">
            <w:pPr>
              <w:jc w:val="center"/>
              <w:rPr>
                <w:b/>
                <w:sz w:val="24"/>
                <w:szCs w:val="24"/>
              </w:rPr>
            </w:pPr>
            <w:r w:rsidRPr="008C40D9">
              <w:rPr>
                <w:b/>
                <w:sz w:val="24"/>
                <w:szCs w:val="24"/>
              </w:rPr>
              <w:t>2012</w:t>
            </w:r>
          </w:p>
        </w:tc>
        <w:tc>
          <w:tcPr>
            <w:tcW w:w="703" w:type="dxa"/>
          </w:tcPr>
          <w:p w:rsidR="00930361" w:rsidRPr="008C40D9" w:rsidRDefault="00930361" w:rsidP="00CD0AA4">
            <w:pPr>
              <w:jc w:val="center"/>
              <w:rPr>
                <w:b/>
                <w:sz w:val="24"/>
                <w:szCs w:val="24"/>
              </w:rPr>
            </w:pPr>
            <w:r w:rsidRPr="008C40D9">
              <w:rPr>
                <w:b/>
                <w:sz w:val="24"/>
                <w:szCs w:val="24"/>
              </w:rPr>
              <w:t>2013</w:t>
            </w:r>
          </w:p>
        </w:tc>
        <w:tc>
          <w:tcPr>
            <w:tcW w:w="703" w:type="dxa"/>
          </w:tcPr>
          <w:p w:rsidR="00930361" w:rsidRPr="008C40D9" w:rsidRDefault="00930361" w:rsidP="00CD0AA4">
            <w:pPr>
              <w:jc w:val="center"/>
              <w:rPr>
                <w:b/>
                <w:sz w:val="24"/>
                <w:szCs w:val="24"/>
              </w:rPr>
            </w:pPr>
            <w:r w:rsidRPr="008C40D9">
              <w:rPr>
                <w:b/>
                <w:sz w:val="24"/>
                <w:szCs w:val="24"/>
              </w:rPr>
              <w:t>2014</w:t>
            </w:r>
          </w:p>
        </w:tc>
        <w:tc>
          <w:tcPr>
            <w:tcW w:w="703" w:type="dxa"/>
          </w:tcPr>
          <w:p w:rsidR="00930361" w:rsidRPr="008C40D9" w:rsidRDefault="00930361" w:rsidP="00CD0AA4">
            <w:pPr>
              <w:jc w:val="center"/>
              <w:rPr>
                <w:b/>
                <w:sz w:val="24"/>
                <w:szCs w:val="24"/>
              </w:rPr>
            </w:pPr>
            <w:r w:rsidRPr="008C40D9">
              <w:rPr>
                <w:b/>
                <w:sz w:val="24"/>
                <w:szCs w:val="24"/>
              </w:rPr>
              <w:t>2015</w:t>
            </w:r>
          </w:p>
        </w:tc>
        <w:tc>
          <w:tcPr>
            <w:tcW w:w="703" w:type="dxa"/>
          </w:tcPr>
          <w:p w:rsidR="00930361" w:rsidRPr="008C40D9" w:rsidRDefault="00930361" w:rsidP="00CD0AA4">
            <w:pPr>
              <w:jc w:val="center"/>
              <w:rPr>
                <w:b/>
                <w:sz w:val="24"/>
                <w:szCs w:val="24"/>
              </w:rPr>
            </w:pPr>
            <w:r w:rsidRPr="008C40D9">
              <w:rPr>
                <w:b/>
                <w:sz w:val="24"/>
                <w:szCs w:val="24"/>
              </w:rPr>
              <w:t>2016</w:t>
            </w:r>
          </w:p>
        </w:tc>
        <w:tc>
          <w:tcPr>
            <w:tcW w:w="703" w:type="dxa"/>
          </w:tcPr>
          <w:p w:rsidR="00930361" w:rsidRPr="008C40D9" w:rsidRDefault="00930361" w:rsidP="00CD0AA4">
            <w:pPr>
              <w:jc w:val="center"/>
              <w:rPr>
                <w:b/>
                <w:sz w:val="24"/>
                <w:szCs w:val="24"/>
              </w:rPr>
            </w:pPr>
            <w:r w:rsidRPr="008C40D9">
              <w:rPr>
                <w:b/>
                <w:sz w:val="24"/>
                <w:szCs w:val="24"/>
              </w:rPr>
              <w:t>2017</w:t>
            </w:r>
          </w:p>
        </w:tc>
        <w:tc>
          <w:tcPr>
            <w:tcW w:w="703" w:type="dxa"/>
            <w:tcBorders>
              <w:right w:val="nil"/>
            </w:tcBorders>
          </w:tcPr>
          <w:p w:rsidR="00930361" w:rsidRPr="008C40D9" w:rsidRDefault="00930361" w:rsidP="00CD0AA4">
            <w:pPr>
              <w:jc w:val="center"/>
              <w:rPr>
                <w:b/>
                <w:sz w:val="24"/>
                <w:szCs w:val="24"/>
              </w:rPr>
            </w:pPr>
            <w:r w:rsidRPr="008C40D9">
              <w:rPr>
                <w:b/>
                <w:sz w:val="24"/>
                <w:szCs w:val="24"/>
              </w:rPr>
              <w:t>2018</w:t>
            </w:r>
          </w:p>
        </w:tc>
      </w:tr>
      <w:tr w:rsidR="00930361" w:rsidTr="00CD0AA4">
        <w:tc>
          <w:tcPr>
            <w:tcW w:w="2324" w:type="dxa"/>
            <w:tcBorders>
              <w:left w:val="nil"/>
            </w:tcBorders>
          </w:tcPr>
          <w:p w:rsidR="00930361" w:rsidRDefault="00930361" w:rsidP="00CD0AA4">
            <w:pPr>
              <w:rPr>
                <w:sz w:val="24"/>
                <w:szCs w:val="24"/>
              </w:rPr>
            </w:pPr>
            <w:r>
              <w:rPr>
                <w:sz w:val="24"/>
                <w:szCs w:val="24"/>
              </w:rPr>
              <w:t>Ensino Fundamental</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0</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0</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0</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1</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1</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1</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1</w:t>
            </w:r>
          </w:p>
        </w:tc>
        <w:tc>
          <w:tcPr>
            <w:tcW w:w="703" w:type="dxa"/>
            <w:tcBorders>
              <w:right w:val="nil"/>
            </w:tcBorders>
            <w:vAlign w:val="center"/>
          </w:tcPr>
          <w:p w:rsidR="00930361" w:rsidRPr="0076450F" w:rsidRDefault="00930361" w:rsidP="00CD0AA4">
            <w:pPr>
              <w:jc w:val="center"/>
              <w:rPr>
                <w:color w:val="000000"/>
                <w:sz w:val="24"/>
                <w:szCs w:val="24"/>
              </w:rPr>
            </w:pPr>
            <w:r w:rsidRPr="0076450F">
              <w:rPr>
                <w:color w:val="000000"/>
                <w:sz w:val="24"/>
                <w:szCs w:val="24"/>
              </w:rPr>
              <w:t>1</w:t>
            </w:r>
          </w:p>
        </w:tc>
      </w:tr>
      <w:tr w:rsidR="00930361" w:rsidTr="00CD0AA4">
        <w:tc>
          <w:tcPr>
            <w:tcW w:w="2324" w:type="dxa"/>
            <w:tcBorders>
              <w:left w:val="nil"/>
            </w:tcBorders>
          </w:tcPr>
          <w:p w:rsidR="00930361" w:rsidRDefault="00930361" w:rsidP="00CD0AA4">
            <w:pPr>
              <w:rPr>
                <w:sz w:val="24"/>
                <w:szCs w:val="24"/>
              </w:rPr>
            </w:pPr>
            <w:r>
              <w:rPr>
                <w:sz w:val="24"/>
                <w:szCs w:val="24"/>
              </w:rPr>
              <w:t>Ensino Médio</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6</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10</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9</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12</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12</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12</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12</w:t>
            </w:r>
          </w:p>
        </w:tc>
        <w:tc>
          <w:tcPr>
            <w:tcW w:w="703" w:type="dxa"/>
            <w:tcBorders>
              <w:right w:val="nil"/>
            </w:tcBorders>
            <w:vAlign w:val="center"/>
          </w:tcPr>
          <w:p w:rsidR="00930361" w:rsidRPr="0076450F" w:rsidRDefault="00930361" w:rsidP="00CD0AA4">
            <w:pPr>
              <w:jc w:val="center"/>
              <w:rPr>
                <w:color w:val="000000"/>
                <w:sz w:val="24"/>
                <w:szCs w:val="24"/>
              </w:rPr>
            </w:pPr>
            <w:r w:rsidRPr="0076450F">
              <w:rPr>
                <w:color w:val="000000"/>
                <w:sz w:val="24"/>
                <w:szCs w:val="24"/>
              </w:rPr>
              <w:t>12</w:t>
            </w:r>
          </w:p>
        </w:tc>
      </w:tr>
      <w:tr w:rsidR="00930361" w:rsidTr="00CD0AA4">
        <w:tc>
          <w:tcPr>
            <w:tcW w:w="2324" w:type="dxa"/>
            <w:tcBorders>
              <w:left w:val="nil"/>
            </w:tcBorders>
          </w:tcPr>
          <w:p w:rsidR="00930361" w:rsidRDefault="00930361" w:rsidP="00CD0AA4">
            <w:pPr>
              <w:rPr>
                <w:sz w:val="24"/>
                <w:szCs w:val="24"/>
              </w:rPr>
            </w:pPr>
            <w:r>
              <w:rPr>
                <w:sz w:val="24"/>
                <w:szCs w:val="24"/>
              </w:rPr>
              <w:t>Graduado</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8</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8</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9</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11</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12</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17</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17</w:t>
            </w:r>
          </w:p>
        </w:tc>
        <w:tc>
          <w:tcPr>
            <w:tcW w:w="703" w:type="dxa"/>
            <w:tcBorders>
              <w:right w:val="nil"/>
            </w:tcBorders>
            <w:vAlign w:val="center"/>
          </w:tcPr>
          <w:p w:rsidR="00930361" w:rsidRPr="0076450F" w:rsidRDefault="00930361" w:rsidP="00CD0AA4">
            <w:pPr>
              <w:jc w:val="center"/>
              <w:rPr>
                <w:color w:val="000000"/>
                <w:sz w:val="24"/>
                <w:szCs w:val="24"/>
              </w:rPr>
            </w:pPr>
            <w:r w:rsidRPr="0076450F">
              <w:rPr>
                <w:color w:val="000000"/>
                <w:sz w:val="24"/>
                <w:szCs w:val="24"/>
              </w:rPr>
              <w:t>17</w:t>
            </w:r>
          </w:p>
        </w:tc>
      </w:tr>
      <w:tr w:rsidR="00930361" w:rsidTr="00CD0AA4">
        <w:tc>
          <w:tcPr>
            <w:tcW w:w="2324" w:type="dxa"/>
            <w:tcBorders>
              <w:left w:val="nil"/>
            </w:tcBorders>
          </w:tcPr>
          <w:p w:rsidR="00930361" w:rsidRPr="009440AD" w:rsidRDefault="00930361" w:rsidP="00CD0AA4">
            <w:pPr>
              <w:rPr>
                <w:sz w:val="24"/>
                <w:szCs w:val="24"/>
              </w:rPr>
            </w:pPr>
            <w:r>
              <w:rPr>
                <w:sz w:val="24"/>
                <w:szCs w:val="24"/>
              </w:rPr>
              <w:t>Especialista</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16</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17</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19</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21</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21</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21</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21</w:t>
            </w:r>
          </w:p>
        </w:tc>
        <w:tc>
          <w:tcPr>
            <w:tcW w:w="703" w:type="dxa"/>
            <w:tcBorders>
              <w:right w:val="nil"/>
            </w:tcBorders>
            <w:vAlign w:val="center"/>
          </w:tcPr>
          <w:p w:rsidR="00930361" w:rsidRPr="0076450F" w:rsidRDefault="00930361" w:rsidP="00CD0AA4">
            <w:pPr>
              <w:jc w:val="center"/>
              <w:rPr>
                <w:color w:val="000000"/>
                <w:sz w:val="24"/>
                <w:szCs w:val="24"/>
              </w:rPr>
            </w:pPr>
            <w:r w:rsidRPr="0076450F">
              <w:rPr>
                <w:color w:val="000000"/>
                <w:sz w:val="24"/>
                <w:szCs w:val="24"/>
              </w:rPr>
              <w:t>21</w:t>
            </w:r>
          </w:p>
        </w:tc>
      </w:tr>
      <w:tr w:rsidR="00930361" w:rsidTr="00CD0AA4">
        <w:tc>
          <w:tcPr>
            <w:tcW w:w="2324" w:type="dxa"/>
            <w:tcBorders>
              <w:left w:val="nil"/>
            </w:tcBorders>
          </w:tcPr>
          <w:p w:rsidR="00930361" w:rsidRDefault="00930361" w:rsidP="00CD0AA4">
            <w:pPr>
              <w:rPr>
                <w:sz w:val="24"/>
                <w:szCs w:val="24"/>
              </w:rPr>
            </w:pPr>
            <w:r>
              <w:rPr>
                <w:sz w:val="24"/>
                <w:szCs w:val="24"/>
              </w:rPr>
              <w:t>Mestre</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3</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3</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6</w:t>
            </w:r>
          </w:p>
        </w:tc>
        <w:tc>
          <w:tcPr>
            <w:tcW w:w="703" w:type="dxa"/>
            <w:vAlign w:val="bottom"/>
          </w:tcPr>
          <w:p w:rsidR="00930361" w:rsidRPr="0076450F" w:rsidRDefault="00930361" w:rsidP="00CD0AA4">
            <w:pPr>
              <w:jc w:val="center"/>
              <w:rPr>
                <w:color w:val="000000"/>
                <w:sz w:val="24"/>
                <w:szCs w:val="24"/>
              </w:rPr>
            </w:pPr>
            <w:r w:rsidRPr="0076450F">
              <w:rPr>
                <w:color w:val="000000"/>
                <w:sz w:val="24"/>
                <w:szCs w:val="24"/>
              </w:rPr>
              <w:t>8</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8</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8</w:t>
            </w:r>
          </w:p>
        </w:tc>
        <w:tc>
          <w:tcPr>
            <w:tcW w:w="703" w:type="dxa"/>
            <w:vAlign w:val="center"/>
          </w:tcPr>
          <w:p w:rsidR="00930361" w:rsidRPr="0076450F" w:rsidRDefault="00930361" w:rsidP="00CD0AA4">
            <w:pPr>
              <w:jc w:val="center"/>
              <w:rPr>
                <w:color w:val="000000"/>
                <w:sz w:val="24"/>
                <w:szCs w:val="24"/>
              </w:rPr>
            </w:pPr>
            <w:r w:rsidRPr="0076450F">
              <w:rPr>
                <w:color w:val="000000"/>
                <w:sz w:val="24"/>
                <w:szCs w:val="24"/>
              </w:rPr>
              <w:t>8</w:t>
            </w:r>
          </w:p>
        </w:tc>
        <w:tc>
          <w:tcPr>
            <w:tcW w:w="703" w:type="dxa"/>
            <w:tcBorders>
              <w:right w:val="nil"/>
            </w:tcBorders>
            <w:vAlign w:val="center"/>
          </w:tcPr>
          <w:p w:rsidR="00930361" w:rsidRPr="0076450F" w:rsidRDefault="00930361" w:rsidP="00CD0AA4">
            <w:pPr>
              <w:jc w:val="center"/>
              <w:rPr>
                <w:color w:val="000000"/>
                <w:sz w:val="24"/>
                <w:szCs w:val="24"/>
              </w:rPr>
            </w:pPr>
            <w:r w:rsidRPr="0076450F">
              <w:rPr>
                <w:color w:val="000000"/>
                <w:sz w:val="24"/>
                <w:szCs w:val="24"/>
              </w:rPr>
              <w:t>8</w:t>
            </w:r>
          </w:p>
        </w:tc>
      </w:tr>
      <w:tr w:rsidR="00930361" w:rsidRPr="0076450F" w:rsidTr="00CD0AA4">
        <w:tc>
          <w:tcPr>
            <w:tcW w:w="2324" w:type="dxa"/>
            <w:tcBorders>
              <w:left w:val="nil"/>
            </w:tcBorders>
          </w:tcPr>
          <w:p w:rsidR="00930361" w:rsidRPr="0076450F" w:rsidRDefault="00930361" w:rsidP="00CD0AA4">
            <w:pPr>
              <w:rPr>
                <w:b/>
                <w:sz w:val="24"/>
                <w:szCs w:val="24"/>
              </w:rPr>
            </w:pPr>
            <w:r w:rsidRPr="0076450F">
              <w:rPr>
                <w:b/>
                <w:sz w:val="24"/>
                <w:szCs w:val="24"/>
              </w:rPr>
              <w:t>Total</w:t>
            </w:r>
          </w:p>
        </w:tc>
        <w:tc>
          <w:tcPr>
            <w:tcW w:w="703" w:type="dxa"/>
            <w:vAlign w:val="bottom"/>
          </w:tcPr>
          <w:p w:rsidR="00930361" w:rsidRPr="0076450F" w:rsidRDefault="00930361" w:rsidP="00CD0AA4">
            <w:pPr>
              <w:jc w:val="center"/>
              <w:rPr>
                <w:b/>
                <w:color w:val="000000"/>
                <w:sz w:val="24"/>
                <w:szCs w:val="24"/>
              </w:rPr>
            </w:pPr>
            <w:r w:rsidRPr="0076450F">
              <w:rPr>
                <w:b/>
                <w:color w:val="000000"/>
                <w:sz w:val="24"/>
                <w:szCs w:val="24"/>
              </w:rPr>
              <w:t>33</w:t>
            </w:r>
          </w:p>
        </w:tc>
        <w:tc>
          <w:tcPr>
            <w:tcW w:w="703" w:type="dxa"/>
            <w:vAlign w:val="bottom"/>
          </w:tcPr>
          <w:p w:rsidR="00930361" w:rsidRPr="0076450F" w:rsidRDefault="00930361" w:rsidP="00CD0AA4">
            <w:pPr>
              <w:jc w:val="center"/>
              <w:rPr>
                <w:b/>
                <w:color w:val="000000"/>
                <w:sz w:val="24"/>
                <w:szCs w:val="24"/>
              </w:rPr>
            </w:pPr>
            <w:r w:rsidRPr="0076450F">
              <w:rPr>
                <w:b/>
                <w:color w:val="000000"/>
                <w:sz w:val="24"/>
                <w:szCs w:val="24"/>
              </w:rPr>
              <w:t>38</w:t>
            </w:r>
          </w:p>
        </w:tc>
        <w:tc>
          <w:tcPr>
            <w:tcW w:w="703" w:type="dxa"/>
            <w:vAlign w:val="bottom"/>
          </w:tcPr>
          <w:p w:rsidR="00930361" w:rsidRPr="0076450F" w:rsidRDefault="00930361" w:rsidP="00CD0AA4">
            <w:pPr>
              <w:jc w:val="center"/>
              <w:rPr>
                <w:b/>
                <w:color w:val="000000"/>
                <w:sz w:val="24"/>
                <w:szCs w:val="24"/>
              </w:rPr>
            </w:pPr>
            <w:r w:rsidRPr="0076450F">
              <w:rPr>
                <w:b/>
                <w:color w:val="000000"/>
                <w:sz w:val="24"/>
                <w:szCs w:val="24"/>
              </w:rPr>
              <w:t>43</w:t>
            </w:r>
          </w:p>
        </w:tc>
        <w:tc>
          <w:tcPr>
            <w:tcW w:w="703" w:type="dxa"/>
            <w:vAlign w:val="bottom"/>
          </w:tcPr>
          <w:p w:rsidR="00930361" w:rsidRPr="0076450F" w:rsidRDefault="00930361" w:rsidP="00CD0AA4">
            <w:pPr>
              <w:jc w:val="center"/>
              <w:rPr>
                <w:b/>
                <w:color w:val="000000"/>
                <w:sz w:val="24"/>
                <w:szCs w:val="24"/>
              </w:rPr>
            </w:pPr>
            <w:r w:rsidRPr="0076450F">
              <w:rPr>
                <w:b/>
                <w:color w:val="000000"/>
                <w:sz w:val="24"/>
                <w:szCs w:val="24"/>
              </w:rPr>
              <w:t>53</w:t>
            </w:r>
          </w:p>
        </w:tc>
        <w:tc>
          <w:tcPr>
            <w:tcW w:w="703" w:type="dxa"/>
            <w:vAlign w:val="bottom"/>
          </w:tcPr>
          <w:p w:rsidR="00930361" w:rsidRPr="0076450F" w:rsidRDefault="00930361" w:rsidP="00CD0AA4">
            <w:pPr>
              <w:jc w:val="center"/>
              <w:rPr>
                <w:b/>
                <w:color w:val="000000"/>
                <w:sz w:val="24"/>
                <w:szCs w:val="24"/>
              </w:rPr>
            </w:pPr>
            <w:r w:rsidRPr="0076450F">
              <w:rPr>
                <w:b/>
                <w:color w:val="000000"/>
                <w:sz w:val="24"/>
                <w:szCs w:val="24"/>
              </w:rPr>
              <w:t>54</w:t>
            </w:r>
          </w:p>
        </w:tc>
        <w:tc>
          <w:tcPr>
            <w:tcW w:w="703" w:type="dxa"/>
            <w:vAlign w:val="bottom"/>
          </w:tcPr>
          <w:p w:rsidR="00930361" w:rsidRPr="0076450F" w:rsidRDefault="00930361" w:rsidP="00CD0AA4">
            <w:pPr>
              <w:jc w:val="center"/>
              <w:rPr>
                <w:b/>
                <w:color w:val="000000"/>
                <w:sz w:val="24"/>
                <w:szCs w:val="24"/>
              </w:rPr>
            </w:pPr>
            <w:r w:rsidRPr="0076450F">
              <w:rPr>
                <w:b/>
                <w:color w:val="000000"/>
                <w:sz w:val="24"/>
                <w:szCs w:val="24"/>
              </w:rPr>
              <w:t>59</w:t>
            </w:r>
          </w:p>
        </w:tc>
        <w:tc>
          <w:tcPr>
            <w:tcW w:w="703" w:type="dxa"/>
            <w:vAlign w:val="bottom"/>
          </w:tcPr>
          <w:p w:rsidR="00930361" w:rsidRPr="0076450F" w:rsidRDefault="00930361" w:rsidP="00CD0AA4">
            <w:pPr>
              <w:jc w:val="center"/>
              <w:rPr>
                <w:b/>
                <w:color w:val="000000"/>
                <w:sz w:val="24"/>
                <w:szCs w:val="24"/>
              </w:rPr>
            </w:pPr>
            <w:r w:rsidRPr="0076450F">
              <w:rPr>
                <w:b/>
                <w:color w:val="000000"/>
                <w:sz w:val="24"/>
                <w:szCs w:val="24"/>
              </w:rPr>
              <w:t>59</w:t>
            </w:r>
          </w:p>
        </w:tc>
        <w:tc>
          <w:tcPr>
            <w:tcW w:w="703" w:type="dxa"/>
            <w:tcBorders>
              <w:right w:val="nil"/>
            </w:tcBorders>
            <w:vAlign w:val="bottom"/>
          </w:tcPr>
          <w:p w:rsidR="00930361" w:rsidRPr="0076450F" w:rsidRDefault="00930361" w:rsidP="00CD0AA4">
            <w:pPr>
              <w:jc w:val="center"/>
              <w:rPr>
                <w:b/>
                <w:color w:val="000000"/>
                <w:sz w:val="24"/>
                <w:szCs w:val="24"/>
              </w:rPr>
            </w:pPr>
            <w:r w:rsidRPr="0076450F">
              <w:rPr>
                <w:b/>
                <w:color w:val="000000"/>
                <w:sz w:val="24"/>
                <w:szCs w:val="24"/>
              </w:rPr>
              <w:t>59</w:t>
            </w:r>
          </w:p>
        </w:tc>
      </w:tr>
    </w:tbl>
    <w:p w:rsidR="00930361" w:rsidRPr="00451AC1" w:rsidRDefault="00930361" w:rsidP="00930361">
      <w:pPr>
        <w:rPr>
          <w:b/>
          <w:sz w:val="20"/>
          <w:szCs w:val="20"/>
        </w:rPr>
      </w:pPr>
      <w:r w:rsidRPr="00451AC1">
        <w:rPr>
          <w:b/>
          <w:sz w:val="20"/>
          <w:szCs w:val="20"/>
        </w:rPr>
        <w:t xml:space="preserve">TABELA </w:t>
      </w:r>
      <w:r w:rsidR="008E258B">
        <w:rPr>
          <w:b/>
          <w:sz w:val="20"/>
          <w:szCs w:val="20"/>
        </w:rPr>
        <w:t>4.</w:t>
      </w:r>
      <w:r>
        <w:rPr>
          <w:b/>
          <w:sz w:val="20"/>
          <w:szCs w:val="20"/>
        </w:rPr>
        <w:t>4</w:t>
      </w:r>
      <w:r w:rsidRPr="00451AC1">
        <w:rPr>
          <w:b/>
          <w:sz w:val="20"/>
          <w:szCs w:val="20"/>
        </w:rPr>
        <w:t xml:space="preserve">. EVOLUÇÃO </w:t>
      </w:r>
      <w:r>
        <w:rPr>
          <w:b/>
          <w:sz w:val="20"/>
          <w:szCs w:val="20"/>
        </w:rPr>
        <w:t>DO CORPO TÉCNICO ADMINISTRATIVO</w:t>
      </w:r>
    </w:p>
    <w:p w:rsidR="00930361" w:rsidRDefault="00930361" w:rsidP="00930361">
      <w:pPr>
        <w:spacing w:before="120" w:after="120" w:line="360" w:lineRule="auto"/>
        <w:rPr>
          <w:sz w:val="24"/>
          <w:szCs w:val="24"/>
        </w:rPr>
      </w:pPr>
    </w:p>
    <w:p w:rsidR="00930361" w:rsidRDefault="00930361" w:rsidP="00930361">
      <w:pPr>
        <w:spacing w:before="120" w:after="120" w:line="360" w:lineRule="auto"/>
        <w:rPr>
          <w:sz w:val="24"/>
          <w:szCs w:val="24"/>
        </w:rPr>
      </w:pPr>
      <w:r>
        <w:rPr>
          <w:sz w:val="24"/>
          <w:szCs w:val="24"/>
        </w:rPr>
        <w:t>Com relação à titulação, há a predominância, atualmente, de especialistas, com 21 profissionais em 2014, seguidos de detentores de ensino médio, com 12, graduados, com 11, e 1 profissional com ensino fundamental, além de 8 mestres.</w:t>
      </w:r>
    </w:p>
    <w:p w:rsidR="00930361" w:rsidRDefault="00930361" w:rsidP="00930361">
      <w:pPr>
        <w:spacing w:before="120" w:after="120" w:line="360" w:lineRule="auto"/>
        <w:rPr>
          <w:sz w:val="24"/>
          <w:szCs w:val="24"/>
        </w:rPr>
      </w:pPr>
    </w:p>
    <w:tbl>
      <w:tblPr>
        <w:tblStyle w:val="Tabelacomgrade"/>
        <w:tblW w:w="0" w:type="auto"/>
        <w:tblInd w:w="-38" w:type="dxa"/>
        <w:tblCellMar>
          <w:left w:w="70" w:type="dxa"/>
          <w:right w:w="70" w:type="dxa"/>
        </w:tblCellMar>
        <w:tblLook w:val="04A0" w:firstRow="1" w:lastRow="0" w:firstColumn="1" w:lastColumn="0" w:noHBand="0" w:noVBand="1"/>
      </w:tblPr>
      <w:tblGrid>
        <w:gridCol w:w="7370"/>
      </w:tblGrid>
      <w:tr w:rsidR="00930361" w:rsidTr="00CD0AA4">
        <w:tc>
          <w:tcPr>
            <w:tcW w:w="6186" w:type="dxa"/>
          </w:tcPr>
          <w:p w:rsidR="00930361" w:rsidRDefault="00930361" w:rsidP="00CD0AA4">
            <w:pPr>
              <w:rPr>
                <w:sz w:val="24"/>
                <w:szCs w:val="24"/>
              </w:rPr>
            </w:pPr>
            <w:r>
              <w:rPr>
                <w:noProof/>
                <w:lang w:eastAsia="pt-BR"/>
              </w:rPr>
              <w:lastRenderedPageBreak/>
              <w:drawing>
                <wp:inline distT="0" distB="0" distL="0" distR="0">
                  <wp:extent cx="4572000" cy="27432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930361" w:rsidRPr="00217DDC" w:rsidRDefault="00930361" w:rsidP="00930361">
      <w:pPr>
        <w:spacing w:after="120"/>
        <w:rPr>
          <w:b/>
          <w:sz w:val="20"/>
          <w:szCs w:val="20"/>
        </w:rPr>
      </w:pPr>
      <w:r>
        <w:rPr>
          <w:b/>
          <w:sz w:val="20"/>
          <w:szCs w:val="20"/>
        </w:rPr>
        <w:t xml:space="preserve">GRÁFICO </w:t>
      </w:r>
      <w:r w:rsidR="008E258B">
        <w:rPr>
          <w:b/>
          <w:sz w:val="20"/>
          <w:szCs w:val="20"/>
        </w:rPr>
        <w:t>4.</w:t>
      </w:r>
      <w:r>
        <w:rPr>
          <w:b/>
          <w:sz w:val="20"/>
          <w:szCs w:val="20"/>
        </w:rPr>
        <w:t>4</w:t>
      </w:r>
      <w:r w:rsidRPr="00217DDC">
        <w:rPr>
          <w:b/>
          <w:sz w:val="20"/>
          <w:szCs w:val="20"/>
        </w:rPr>
        <w:t xml:space="preserve">. </w:t>
      </w:r>
      <w:r>
        <w:rPr>
          <w:b/>
          <w:sz w:val="20"/>
          <w:szCs w:val="20"/>
        </w:rPr>
        <w:t>EVOLUÇÃO DO CORPO TÉCNICO-ADMINISTRATIVO</w:t>
      </w:r>
    </w:p>
    <w:p w:rsidR="00930361" w:rsidRDefault="00930361" w:rsidP="00930361">
      <w:pPr>
        <w:spacing w:before="120" w:after="120" w:line="360" w:lineRule="auto"/>
        <w:rPr>
          <w:sz w:val="24"/>
          <w:szCs w:val="24"/>
        </w:rPr>
      </w:pPr>
    </w:p>
    <w:p w:rsidR="00930361" w:rsidRDefault="00930361" w:rsidP="00930361">
      <w:pPr>
        <w:spacing w:before="120" w:after="120" w:line="360" w:lineRule="auto"/>
        <w:rPr>
          <w:sz w:val="24"/>
          <w:szCs w:val="24"/>
        </w:rPr>
      </w:pPr>
      <w:r>
        <w:rPr>
          <w:sz w:val="24"/>
          <w:szCs w:val="24"/>
        </w:rPr>
        <w:t>No período de 2011 a 2014, foi significativo o crescimento do número de técnico-administrativos com a titulação de mestrado, saltando de apenas 3 em 2011 para 8 em 2014. O quantitativo aumentou em todos os níveis de titulação. Em termos relacionais com o quadro discente, o índice atual é de 24,5 alunos para cada técnico-administrativo, taxa superior aos 20 alunos por técnico administrativo estipulada pelo quadro de metas do Governo Federal.</w:t>
      </w:r>
    </w:p>
    <w:p w:rsidR="00930361" w:rsidRPr="00097E03" w:rsidRDefault="00930361" w:rsidP="00930361">
      <w:pPr>
        <w:pStyle w:val="Ttulo2"/>
      </w:pPr>
      <w:bookmarkStart w:id="37" w:name="_Toc388534052"/>
      <w:r>
        <w:t>4.3</w:t>
      </w:r>
      <w:r w:rsidR="00EA69D3">
        <w:t xml:space="preserve"> </w:t>
      </w:r>
      <w:r w:rsidR="00607B46">
        <w:t xml:space="preserve"> </w:t>
      </w:r>
      <w:r>
        <w:t>SÍNTESE DA EVOLUÇÃO DO QUADRO DE SERVIDORES DO CMDI</w:t>
      </w:r>
      <w:bookmarkEnd w:id="37"/>
    </w:p>
    <w:p w:rsidR="00930361" w:rsidRDefault="00930361" w:rsidP="00930361">
      <w:pPr>
        <w:spacing w:before="120" w:after="120" w:line="360" w:lineRule="auto"/>
        <w:rPr>
          <w:sz w:val="24"/>
          <w:szCs w:val="24"/>
        </w:rPr>
      </w:pPr>
      <w:r>
        <w:rPr>
          <w:sz w:val="24"/>
          <w:szCs w:val="24"/>
        </w:rPr>
        <w:t>A evolução do quadro de servidores, levando-se em consideração os três últimos anos e projetando-se os próximos cinco anos, pode ser sintetizado da seguinte forma: houve crescimento lento de 2011 a 2013; em 2014 houve o incremento de mais 25 profissionais, o que representa uma atualização significativa, mas ainda insuficiente para as atividades do campus; e, para o período de execução deste plano, há a necessidade de atualização de mais 30 servidores.</w:t>
      </w:r>
    </w:p>
    <w:tbl>
      <w:tblPr>
        <w:tblStyle w:val="Tabelacomgrade"/>
        <w:tblW w:w="0" w:type="auto"/>
        <w:tblLook w:val="04A0" w:firstRow="1" w:lastRow="0" w:firstColumn="1" w:lastColumn="0" w:noHBand="0" w:noVBand="1"/>
      </w:tblPr>
      <w:tblGrid>
        <w:gridCol w:w="2778"/>
        <w:gridCol w:w="703"/>
        <w:gridCol w:w="703"/>
        <w:gridCol w:w="703"/>
        <w:gridCol w:w="703"/>
        <w:gridCol w:w="703"/>
        <w:gridCol w:w="703"/>
        <w:gridCol w:w="703"/>
        <w:gridCol w:w="703"/>
      </w:tblGrid>
      <w:tr w:rsidR="00930361" w:rsidRPr="008C40D9" w:rsidTr="00CD0AA4">
        <w:tc>
          <w:tcPr>
            <w:tcW w:w="2778" w:type="dxa"/>
            <w:tcBorders>
              <w:left w:val="nil"/>
            </w:tcBorders>
          </w:tcPr>
          <w:p w:rsidR="00930361" w:rsidRPr="008C40D9" w:rsidRDefault="00930361" w:rsidP="00CD0AA4">
            <w:pPr>
              <w:rPr>
                <w:b/>
                <w:sz w:val="24"/>
                <w:szCs w:val="24"/>
              </w:rPr>
            </w:pPr>
            <w:r>
              <w:rPr>
                <w:b/>
                <w:sz w:val="24"/>
                <w:szCs w:val="24"/>
              </w:rPr>
              <w:t>Categoria</w:t>
            </w:r>
          </w:p>
        </w:tc>
        <w:tc>
          <w:tcPr>
            <w:tcW w:w="703" w:type="dxa"/>
          </w:tcPr>
          <w:p w:rsidR="00930361" w:rsidRPr="008C40D9" w:rsidRDefault="00930361" w:rsidP="00CD0AA4">
            <w:pPr>
              <w:jc w:val="center"/>
              <w:rPr>
                <w:b/>
                <w:sz w:val="24"/>
                <w:szCs w:val="24"/>
              </w:rPr>
            </w:pPr>
            <w:r w:rsidRPr="008C40D9">
              <w:rPr>
                <w:b/>
                <w:sz w:val="24"/>
                <w:szCs w:val="24"/>
              </w:rPr>
              <w:t>2011</w:t>
            </w:r>
          </w:p>
        </w:tc>
        <w:tc>
          <w:tcPr>
            <w:tcW w:w="703" w:type="dxa"/>
          </w:tcPr>
          <w:p w:rsidR="00930361" w:rsidRPr="008C40D9" w:rsidRDefault="00930361" w:rsidP="00CD0AA4">
            <w:pPr>
              <w:jc w:val="center"/>
              <w:rPr>
                <w:b/>
                <w:sz w:val="24"/>
                <w:szCs w:val="24"/>
              </w:rPr>
            </w:pPr>
            <w:r w:rsidRPr="008C40D9">
              <w:rPr>
                <w:b/>
                <w:sz w:val="24"/>
                <w:szCs w:val="24"/>
              </w:rPr>
              <w:t>2012</w:t>
            </w:r>
          </w:p>
        </w:tc>
        <w:tc>
          <w:tcPr>
            <w:tcW w:w="703" w:type="dxa"/>
          </w:tcPr>
          <w:p w:rsidR="00930361" w:rsidRPr="008C40D9" w:rsidRDefault="00930361" w:rsidP="00CD0AA4">
            <w:pPr>
              <w:jc w:val="center"/>
              <w:rPr>
                <w:b/>
                <w:sz w:val="24"/>
                <w:szCs w:val="24"/>
              </w:rPr>
            </w:pPr>
            <w:r w:rsidRPr="008C40D9">
              <w:rPr>
                <w:b/>
                <w:sz w:val="24"/>
                <w:szCs w:val="24"/>
              </w:rPr>
              <w:t>2013</w:t>
            </w:r>
          </w:p>
        </w:tc>
        <w:tc>
          <w:tcPr>
            <w:tcW w:w="703" w:type="dxa"/>
          </w:tcPr>
          <w:p w:rsidR="00930361" w:rsidRPr="008C40D9" w:rsidRDefault="00930361" w:rsidP="00CD0AA4">
            <w:pPr>
              <w:jc w:val="center"/>
              <w:rPr>
                <w:b/>
                <w:sz w:val="24"/>
                <w:szCs w:val="24"/>
              </w:rPr>
            </w:pPr>
            <w:r w:rsidRPr="008C40D9">
              <w:rPr>
                <w:b/>
                <w:sz w:val="24"/>
                <w:szCs w:val="24"/>
              </w:rPr>
              <w:t>2014</w:t>
            </w:r>
          </w:p>
        </w:tc>
        <w:tc>
          <w:tcPr>
            <w:tcW w:w="703" w:type="dxa"/>
          </w:tcPr>
          <w:p w:rsidR="00930361" w:rsidRPr="008C40D9" w:rsidRDefault="00930361" w:rsidP="00CD0AA4">
            <w:pPr>
              <w:jc w:val="center"/>
              <w:rPr>
                <w:b/>
                <w:sz w:val="24"/>
                <w:szCs w:val="24"/>
              </w:rPr>
            </w:pPr>
            <w:r w:rsidRPr="008C40D9">
              <w:rPr>
                <w:b/>
                <w:sz w:val="24"/>
                <w:szCs w:val="24"/>
              </w:rPr>
              <w:t>2015</w:t>
            </w:r>
          </w:p>
        </w:tc>
        <w:tc>
          <w:tcPr>
            <w:tcW w:w="703" w:type="dxa"/>
          </w:tcPr>
          <w:p w:rsidR="00930361" w:rsidRPr="008C40D9" w:rsidRDefault="00930361" w:rsidP="00CD0AA4">
            <w:pPr>
              <w:jc w:val="center"/>
              <w:rPr>
                <w:b/>
                <w:sz w:val="24"/>
                <w:szCs w:val="24"/>
              </w:rPr>
            </w:pPr>
            <w:r w:rsidRPr="008C40D9">
              <w:rPr>
                <w:b/>
                <w:sz w:val="24"/>
                <w:szCs w:val="24"/>
              </w:rPr>
              <w:t>2016</w:t>
            </w:r>
          </w:p>
        </w:tc>
        <w:tc>
          <w:tcPr>
            <w:tcW w:w="703" w:type="dxa"/>
          </w:tcPr>
          <w:p w:rsidR="00930361" w:rsidRPr="008C40D9" w:rsidRDefault="00930361" w:rsidP="00CD0AA4">
            <w:pPr>
              <w:jc w:val="center"/>
              <w:rPr>
                <w:b/>
                <w:sz w:val="24"/>
                <w:szCs w:val="24"/>
              </w:rPr>
            </w:pPr>
            <w:r w:rsidRPr="008C40D9">
              <w:rPr>
                <w:b/>
                <w:sz w:val="24"/>
                <w:szCs w:val="24"/>
              </w:rPr>
              <w:t>2017</w:t>
            </w:r>
          </w:p>
        </w:tc>
        <w:tc>
          <w:tcPr>
            <w:tcW w:w="703" w:type="dxa"/>
            <w:tcBorders>
              <w:right w:val="nil"/>
            </w:tcBorders>
          </w:tcPr>
          <w:p w:rsidR="00930361" w:rsidRPr="008C40D9" w:rsidRDefault="00930361" w:rsidP="00CD0AA4">
            <w:pPr>
              <w:jc w:val="center"/>
              <w:rPr>
                <w:b/>
                <w:sz w:val="24"/>
                <w:szCs w:val="24"/>
              </w:rPr>
            </w:pPr>
            <w:r w:rsidRPr="008C40D9">
              <w:rPr>
                <w:b/>
                <w:sz w:val="24"/>
                <w:szCs w:val="24"/>
              </w:rPr>
              <w:t>2018</w:t>
            </w:r>
          </w:p>
        </w:tc>
      </w:tr>
      <w:tr w:rsidR="00930361" w:rsidTr="00CD0AA4">
        <w:tc>
          <w:tcPr>
            <w:tcW w:w="2778" w:type="dxa"/>
            <w:tcBorders>
              <w:left w:val="nil"/>
            </w:tcBorders>
          </w:tcPr>
          <w:p w:rsidR="00930361" w:rsidRDefault="00930361" w:rsidP="00CD0AA4">
            <w:pPr>
              <w:rPr>
                <w:sz w:val="24"/>
                <w:szCs w:val="24"/>
              </w:rPr>
            </w:pPr>
            <w:r>
              <w:rPr>
                <w:sz w:val="24"/>
                <w:szCs w:val="24"/>
              </w:rPr>
              <w:t>Docentes</w:t>
            </w:r>
          </w:p>
        </w:tc>
        <w:tc>
          <w:tcPr>
            <w:tcW w:w="703" w:type="dxa"/>
            <w:vAlign w:val="bottom"/>
          </w:tcPr>
          <w:p w:rsidR="00930361" w:rsidRPr="003157FC" w:rsidRDefault="00930361" w:rsidP="00CD0AA4">
            <w:pPr>
              <w:jc w:val="center"/>
              <w:rPr>
                <w:rFonts w:ascii="Arial1" w:hAnsi="Arial1"/>
                <w:color w:val="000000"/>
              </w:rPr>
            </w:pPr>
            <w:r w:rsidRPr="003157FC">
              <w:rPr>
                <w:rFonts w:ascii="Arial1" w:hAnsi="Arial1"/>
                <w:color w:val="000000"/>
              </w:rPr>
              <w:t>44</w:t>
            </w:r>
          </w:p>
        </w:tc>
        <w:tc>
          <w:tcPr>
            <w:tcW w:w="703" w:type="dxa"/>
            <w:vAlign w:val="bottom"/>
          </w:tcPr>
          <w:p w:rsidR="00930361" w:rsidRPr="003157FC" w:rsidRDefault="00930361" w:rsidP="00CD0AA4">
            <w:pPr>
              <w:jc w:val="center"/>
              <w:rPr>
                <w:rFonts w:ascii="Arial1" w:hAnsi="Arial1"/>
                <w:color w:val="000000"/>
              </w:rPr>
            </w:pPr>
            <w:r w:rsidRPr="003157FC">
              <w:rPr>
                <w:rFonts w:ascii="Arial1" w:hAnsi="Arial1"/>
                <w:color w:val="000000"/>
              </w:rPr>
              <w:t>47</w:t>
            </w:r>
          </w:p>
        </w:tc>
        <w:tc>
          <w:tcPr>
            <w:tcW w:w="703" w:type="dxa"/>
            <w:vAlign w:val="bottom"/>
          </w:tcPr>
          <w:p w:rsidR="00930361" w:rsidRPr="003157FC" w:rsidRDefault="00930361" w:rsidP="00CD0AA4">
            <w:pPr>
              <w:jc w:val="center"/>
              <w:rPr>
                <w:rFonts w:ascii="Arial1" w:hAnsi="Arial1"/>
                <w:color w:val="000000"/>
              </w:rPr>
            </w:pPr>
            <w:r w:rsidRPr="003157FC">
              <w:rPr>
                <w:rFonts w:ascii="Arial1" w:hAnsi="Arial1"/>
                <w:color w:val="000000"/>
              </w:rPr>
              <w:t>49</w:t>
            </w:r>
          </w:p>
        </w:tc>
        <w:tc>
          <w:tcPr>
            <w:tcW w:w="703" w:type="dxa"/>
            <w:vAlign w:val="bottom"/>
          </w:tcPr>
          <w:p w:rsidR="00930361" w:rsidRPr="003157FC" w:rsidRDefault="00930361" w:rsidP="00CD0AA4">
            <w:pPr>
              <w:jc w:val="center"/>
              <w:rPr>
                <w:rFonts w:ascii="Arial1" w:hAnsi="Arial1"/>
                <w:color w:val="000000"/>
              </w:rPr>
            </w:pPr>
            <w:r w:rsidRPr="003157FC">
              <w:rPr>
                <w:rFonts w:ascii="Arial1" w:hAnsi="Arial1"/>
                <w:color w:val="000000"/>
              </w:rPr>
              <w:t>64</w:t>
            </w:r>
          </w:p>
        </w:tc>
        <w:tc>
          <w:tcPr>
            <w:tcW w:w="703" w:type="dxa"/>
            <w:vAlign w:val="bottom"/>
          </w:tcPr>
          <w:p w:rsidR="00930361" w:rsidRPr="003157FC" w:rsidRDefault="00930361" w:rsidP="00CD0AA4">
            <w:pPr>
              <w:jc w:val="center"/>
              <w:rPr>
                <w:rFonts w:ascii="Arial1" w:hAnsi="Arial1"/>
                <w:color w:val="000000"/>
              </w:rPr>
            </w:pPr>
            <w:r w:rsidRPr="003157FC">
              <w:rPr>
                <w:rFonts w:ascii="Arial1" w:hAnsi="Arial1"/>
                <w:color w:val="000000"/>
              </w:rPr>
              <w:t>71</w:t>
            </w:r>
          </w:p>
        </w:tc>
        <w:tc>
          <w:tcPr>
            <w:tcW w:w="703" w:type="dxa"/>
            <w:vAlign w:val="bottom"/>
          </w:tcPr>
          <w:p w:rsidR="00930361" w:rsidRPr="003157FC" w:rsidRDefault="00930361" w:rsidP="00CD0AA4">
            <w:pPr>
              <w:jc w:val="center"/>
              <w:rPr>
                <w:rFonts w:ascii="Arial1" w:hAnsi="Arial1"/>
                <w:color w:val="000000"/>
              </w:rPr>
            </w:pPr>
            <w:r w:rsidRPr="003157FC">
              <w:rPr>
                <w:rFonts w:ascii="Arial1" w:hAnsi="Arial1"/>
                <w:color w:val="000000"/>
              </w:rPr>
              <w:t>86</w:t>
            </w:r>
          </w:p>
        </w:tc>
        <w:tc>
          <w:tcPr>
            <w:tcW w:w="703" w:type="dxa"/>
            <w:vAlign w:val="bottom"/>
          </w:tcPr>
          <w:p w:rsidR="00930361" w:rsidRPr="003157FC" w:rsidRDefault="00930361" w:rsidP="00CD0AA4">
            <w:pPr>
              <w:jc w:val="center"/>
              <w:rPr>
                <w:rFonts w:ascii="Arial1" w:hAnsi="Arial1"/>
                <w:color w:val="000000"/>
              </w:rPr>
            </w:pPr>
            <w:r w:rsidRPr="003157FC">
              <w:rPr>
                <w:rFonts w:ascii="Arial1" w:hAnsi="Arial1"/>
                <w:color w:val="000000"/>
              </w:rPr>
              <w:t>88</w:t>
            </w:r>
          </w:p>
        </w:tc>
        <w:tc>
          <w:tcPr>
            <w:tcW w:w="703" w:type="dxa"/>
            <w:tcBorders>
              <w:right w:val="nil"/>
            </w:tcBorders>
            <w:vAlign w:val="bottom"/>
          </w:tcPr>
          <w:p w:rsidR="00930361" w:rsidRPr="003157FC" w:rsidRDefault="00930361" w:rsidP="00CD0AA4">
            <w:pPr>
              <w:jc w:val="center"/>
              <w:rPr>
                <w:rFonts w:ascii="Arial1" w:hAnsi="Arial1"/>
                <w:color w:val="000000"/>
              </w:rPr>
            </w:pPr>
            <w:r w:rsidRPr="003157FC">
              <w:rPr>
                <w:rFonts w:ascii="Arial1" w:hAnsi="Arial1"/>
                <w:color w:val="000000"/>
              </w:rPr>
              <w:t>88</w:t>
            </w:r>
          </w:p>
        </w:tc>
      </w:tr>
      <w:tr w:rsidR="00930361" w:rsidTr="00CD0AA4">
        <w:tc>
          <w:tcPr>
            <w:tcW w:w="2778" w:type="dxa"/>
            <w:tcBorders>
              <w:left w:val="nil"/>
            </w:tcBorders>
          </w:tcPr>
          <w:p w:rsidR="00930361" w:rsidRDefault="00930361" w:rsidP="00CD0AA4">
            <w:pPr>
              <w:rPr>
                <w:sz w:val="24"/>
                <w:szCs w:val="24"/>
              </w:rPr>
            </w:pPr>
            <w:r>
              <w:rPr>
                <w:sz w:val="24"/>
                <w:szCs w:val="24"/>
              </w:rPr>
              <w:t>Técnicos Administrativos</w:t>
            </w:r>
          </w:p>
        </w:tc>
        <w:tc>
          <w:tcPr>
            <w:tcW w:w="703" w:type="dxa"/>
            <w:vAlign w:val="bottom"/>
          </w:tcPr>
          <w:p w:rsidR="00930361" w:rsidRPr="003157FC" w:rsidRDefault="00930361" w:rsidP="00CD0AA4">
            <w:pPr>
              <w:jc w:val="center"/>
              <w:rPr>
                <w:color w:val="000000"/>
                <w:sz w:val="24"/>
                <w:szCs w:val="24"/>
              </w:rPr>
            </w:pPr>
            <w:r w:rsidRPr="003157FC">
              <w:rPr>
                <w:color w:val="000000"/>
                <w:sz w:val="24"/>
                <w:szCs w:val="24"/>
              </w:rPr>
              <w:t>33</w:t>
            </w:r>
          </w:p>
        </w:tc>
        <w:tc>
          <w:tcPr>
            <w:tcW w:w="703" w:type="dxa"/>
            <w:vAlign w:val="bottom"/>
          </w:tcPr>
          <w:p w:rsidR="00930361" w:rsidRPr="003157FC" w:rsidRDefault="00930361" w:rsidP="00CD0AA4">
            <w:pPr>
              <w:jc w:val="center"/>
              <w:rPr>
                <w:color w:val="000000"/>
                <w:sz w:val="24"/>
                <w:szCs w:val="24"/>
              </w:rPr>
            </w:pPr>
            <w:r w:rsidRPr="003157FC">
              <w:rPr>
                <w:color w:val="000000"/>
                <w:sz w:val="24"/>
                <w:szCs w:val="24"/>
              </w:rPr>
              <w:t>38</w:t>
            </w:r>
          </w:p>
        </w:tc>
        <w:tc>
          <w:tcPr>
            <w:tcW w:w="703" w:type="dxa"/>
            <w:vAlign w:val="bottom"/>
          </w:tcPr>
          <w:p w:rsidR="00930361" w:rsidRPr="003157FC" w:rsidRDefault="00930361" w:rsidP="00CD0AA4">
            <w:pPr>
              <w:jc w:val="center"/>
              <w:rPr>
                <w:color w:val="000000"/>
                <w:sz w:val="24"/>
                <w:szCs w:val="24"/>
              </w:rPr>
            </w:pPr>
            <w:r w:rsidRPr="003157FC">
              <w:rPr>
                <w:color w:val="000000"/>
                <w:sz w:val="24"/>
                <w:szCs w:val="24"/>
              </w:rPr>
              <w:t>43</w:t>
            </w:r>
          </w:p>
        </w:tc>
        <w:tc>
          <w:tcPr>
            <w:tcW w:w="703" w:type="dxa"/>
            <w:vAlign w:val="bottom"/>
          </w:tcPr>
          <w:p w:rsidR="00930361" w:rsidRPr="003157FC" w:rsidRDefault="00930361" w:rsidP="00CD0AA4">
            <w:pPr>
              <w:jc w:val="center"/>
              <w:rPr>
                <w:color w:val="000000"/>
                <w:sz w:val="24"/>
                <w:szCs w:val="24"/>
              </w:rPr>
            </w:pPr>
            <w:r w:rsidRPr="003157FC">
              <w:rPr>
                <w:color w:val="000000"/>
                <w:sz w:val="24"/>
                <w:szCs w:val="24"/>
              </w:rPr>
              <w:t>53</w:t>
            </w:r>
          </w:p>
        </w:tc>
        <w:tc>
          <w:tcPr>
            <w:tcW w:w="703" w:type="dxa"/>
            <w:vAlign w:val="bottom"/>
          </w:tcPr>
          <w:p w:rsidR="00930361" w:rsidRPr="003157FC" w:rsidRDefault="00930361" w:rsidP="00CD0AA4">
            <w:pPr>
              <w:jc w:val="center"/>
              <w:rPr>
                <w:color w:val="000000"/>
                <w:sz w:val="24"/>
                <w:szCs w:val="24"/>
              </w:rPr>
            </w:pPr>
            <w:r w:rsidRPr="003157FC">
              <w:rPr>
                <w:color w:val="000000"/>
                <w:sz w:val="24"/>
                <w:szCs w:val="24"/>
              </w:rPr>
              <w:t>54</w:t>
            </w:r>
          </w:p>
        </w:tc>
        <w:tc>
          <w:tcPr>
            <w:tcW w:w="703" w:type="dxa"/>
            <w:vAlign w:val="bottom"/>
          </w:tcPr>
          <w:p w:rsidR="00930361" w:rsidRPr="003157FC" w:rsidRDefault="00930361" w:rsidP="00CD0AA4">
            <w:pPr>
              <w:jc w:val="center"/>
              <w:rPr>
                <w:color w:val="000000"/>
                <w:sz w:val="24"/>
                <w:szCs w:val="24"/>
              </w:rPr>
            </w:pPr>
            <w:r w:rsidRPr="003157FC">
              <w:rPr>
                <w:color w:val="000000"/>
                <w:sz w:val="24"/>
                <w:szCs w:val="24"/>
              </w:rPr>
              <w:t>59</w:t>
            </w:r>
          </w:p>
        </w:tc>
        <w:tc>
          <w:tcPr>
            <w:tcW w:w="703" w:type="dxa"/>
            <w:vAlign w:val="bottom"/>
          </w:tcPr>
          <w:p w:rsidR="00930361" w:rsidRPr="003157FC" w:rsidRDefault="00930361" w:rsidP="00CD0AA4">
            <w:pPr>
              <w:jc w:val="center"/>
              <w:rPr>
                <w:color w:val="000000"/>
                <w:sz w:val="24"/>
                <w:szCs w:val="24"/>
              </w:rPr>
            </w:pPr>
            <w:r w:rsidRPr="003157FC">
              <w:rPr>
                <w:color w:val="000000"/>
                <w:sz w:val="24"/>
                <w:szCs w:val="24"/>
              </w:rPr>
              <w:t>59</w:t>
            </w:r>
          </w:p>
        </w:tc>
        <w:tc>
          <w:tcPr>
            <w:tcW w:w="703" w:type="dxa"/>
            <w:tcBorders>
              <w:right w:val="nil"/>
            </w:tcBorders>
            <w:vAlign w:val="bottom"/>
          </w:tcPr>
          <w:p w:rsidR="00930361" w:rsidRPr="003157FC" w:rsidRDefault="00930361" w:rsidP="00CD0AA4">
            <w:pPr>
              <w:jc w:val="center"/>
              <w:rPr>
                <w:color w:val="000000"/>
                <w:sz w:val="24"/>
                <w:szCs w:val="24"/>
              </w:rPr>
            </w:pPr>
            <w:r w:rsidRPr="003157FC">
              <w:rPr>
                <w:color w:val="000000"/>
                <w:sz w:val="24"/>
                <w:szCs w:val="24"/>
              </w:rPr>
              <w:t>59</w:t>
            </w:r>
          </w:p>
        </w:tc>
      </w:tr>
      <w:tr w:rsidR="00930361" w:rsidRPr="0076450F" w:rsidTr="00CD0AA4">
        <w:tc>
          <w:tcPr>
            <w:tcW w:w="2778" w:type="dxa"/>
            <w:tcBorders>
              <w:left w:val="nil"/>
            </w:tcBorders>
          </w:tcPr>
          <w:p w:rsidR="00930361" w:rsidRPr="0076450F" w:rsidRDefault="00930361" w:rsidP="00CD0AA4">
            <w:pPr>
              <w:rPr>
                <w:b/>
                <w:sz w:val="24"/>
                <w:szCs w:val="24"/>
              </w:rPr>
            </w:pPr>
            <w:r w:rsidRPr="0076450F">
              <w:rPr>
                <w:b/>
                <w:sz w:val="24"/>
                <w:szCs w:val="24"/>
              </w:rPr>
              <w:t>Total</w:t>
            </w:r>
          </w:p>
        </w:tc>
        <w:tc>
          <w:tcPr>
            <w:tcW w:w="703" w:type="dxa"/>
            <w:vAlign w:val="bottom"/>
          </w:tcPr>
          <w:p w:rsidR="00930361" w:rsidRPr="0076450F" w:rsidRDefault="00930361" w:rsidP="00CD0AA4">
            <w:pPr>
              <w:jc w:val="center"/>
              <w:rPr>
                <w:b/>
                <w:color w:val="000000"/>
                <w:sz w:val="24"/>
                <w:szCs w:val="24"/>
              </w:rPr>
            </w:pPr>
            <w:r>
              <w:rPr>
                <w:b/>
                <w:color w:val="000000"/>
                <w:sz w:val="24"/>
                <w:szCs w:val="24"/>
              </w:rPr>
              <w:t>77</w:t>
            </w:r>
          </w:p>
        </w:tc>
        <w:tc>
          <w:tcPr>
            <w:tcW w:w="703" w:type="dxa"/>
            <w:vAlign w:val="bottom"/>
          </w:tcPr>
          <w:p w:rsidR="00930361" w:rsidRPr="0076450F" w:rsidRDefault="00930361" w:rsidP="00CD0AA4">
            <w:pPr>
              <w:jc w:val="center"/>
              <w:rPr>
                <w:b/>
                <w:color w:val="000000"/>
                <w:sz w:val="24"/>
                <w:szCs w:val="24"/>
              </w:rPr>
            </w:pPr>
            <w:r>
              <w:rPr>
                <w:b/>
                <w:color w:val="000000"/>
                <w:sz w:val="24"/>
                <w:szCs w:val="24"/>
              </w:rPr>
              <w:t>85</w:t>
            </w:r>
          </w:p>
        </w:tc>
        <w:tc>
          <w:tcPr>
            <w:tcW w:w="703" w:type="dxa"/>
            <w:vAlign w:val="bottom"/>
          </w:tcPr>
          <w:p w:rsidR="00930361" w:rsidRPr="0076450F" w:rsidRDefault="00930361" w:rsidP="00CD0AA4">
            <w:pPr>
              <w:jc w:val="center"/>
              <w:rPr>
                <w:b/>
                <w:color w:val="000000"/>
                <w:sz w:val="24"/>
                <w:szCs w:val="24"/>
              </w:rPr>
            </w:pPr>
            <w:r>
              <w:rPr>
                <w:b/>
                <w:color w:val="000000"/>
                <w:sz w:val="24"/>
                <w:szCs w:val="24"/>
              </w:rPr>
              <w:t>92</w:t>
            </w:r>
          </w:p>
        </w:tc>
        <w:tc>
          <w:tcPr>
            <w:tcW w:w="703" w:type="dxa"/>
            <w:vAlign w:val="bottom"/>
          </w:tcPr>
          <w:p w:rsidR="00930361" w:rsidRPr="0076450F" w:rsidRDefault="00930361" w:rsidP="00CD0AA4">
            <w:pPr>
              <w:jc w:val="center"/>
              <w:rPr>
                <w:b/>
                <w:color w:val="000000"/>
                <w:sz w:val="24"/>
                <w:szCs w:val="24"/>
              </w:rPr>
            </w:pPr>
            <w:r>
              <w:rPr>
                <w:b/>
                <w:color w:val="000000"/>
                <w:sz w:val="24"/>
                <w:szCs w:val="24"/>
              </w:rPr>
              <w:t>117</w:t>
            </w:r>
          </w:p>
        </w:tc>
        <w:tc>
          <w:tcPr>
            <w:tcW w:w="703" w:type="dxa"/>
            <w:vAlign w:val="bottom"/>
          </w:tcPr>
          <w:p w:rsidR="00930361" w:rsidRPr="0076450F" w:rsidRDefault="00930361" w:rsidP="00CD0AA4">
            <w:pPr>
              <w:jc w:val="center"/>
              <w:rPr>
                <w:b/>
                <w:color w:val="000000"/>
                <w:sz w:val="24"/>
                <w:szCs w:val="24"/>
              </w:rPr>
            </w:pPr>
            <w:r>
              <w:rPr>
                <w:b/>
                <w:color w:val="000000"/>
                <w:sz w:val="24"/>
                <w:szCs w:val="24"/>
              </w:rPr>
              <w:t>125</w:t>
            </w:r>
          </w:p>
        </w:tc>
        <w:tc>
          <w:tcPr>
            <w:tcW w:w="703" w:type="dxa"/>
            <w:vAlign w:val="bottom"/>
          </w:tcPr>
          <w:p w:rsidR="00930361" w:rsidRPr="0076450F" w:rsidRDefault="00930361" w:rsidP="00CD0AA4">
            <w:pPr>
              <w:jc w:val="center"/>
              <w:rPr>
                <w:b/>
                <w:color w:val="000000"/>
                <w:sz w:val="24"/>
                <w:szCs w:val="24"/>
              </w:rPr>
            </w:pPr>
            <w:r>
              <w:rPr>
                <w:b/>
                <w:color w:val="000000"/>
                <w:sz w:val="24"/>
                <w:szCs w:val="24"/>
              </w:rPr>
              <w:t>145</w:t>
            </w:r>
          </w:p>
        </w:tc>
        <w:tc>
          <w:tcPr>
            <w:tcW w:w="703" w:type="dxa"/>
            <w:vAlign w:val="bottom"/>
          </w:tcPr>
          <w:p w:rsidR="00930361" w:rsidRPr="0076450F" w:rsidRDefault="00930361" w:rsidP="00CD0AA4">
            <w:pPr>
              <w:jc w:val="center"/>
              <w:rPr>
                <w:b/>
                <w:color w:val="000000"/>
                <w:sz w:val="24"/>
                <w:szCs w:val="24"/>
              </w:rPr>
            </w:pPr>
            <w:r>
              <w:rPr>
                <w:b/>
                <w:color w:val="000000"/>
                <w:sz w:val="24"/>
                <w:szCs w:val="24"/>
              </w:rPr>
              <w:t>147</w:t>
            </w:r>
          </w:p>
        </w:tc>
        <w:tc>
          <w:tcPr>
            <w:tcW w:w="703" w:type="dxa"/>
            <w:tcBorders>
              <w:right w:val="nil"/>
            </w:tcBorders>
            <w:vAlign w:val="bottom"/>
          </w:tcPr>
          <w:p w:rsidR="00930361" w:rsidRPr="0076450F" w:rsidRDefault="00930361" w:rsidP="00CD0AA4">
            <w:pPr>
              <w:jc w:val="center"/>
              <w:rPr>
                <w:b/>
                <w:color w:val="000000"/>
                <w:sz w:val="24"/>
                <w:szCs w:val="24"/>
              </w:rPr>
            </w:pPr>
            <w:r>
              <w:rPr>
                <w:b/>
                <w:color w:val="000000"/>
                <w:sz w:val="24"/>
                <w:szCs w:val="24"/>
              </w:rPr>
              <w:t>147</w:t>
            </w:r>
          </w:p>
        </w:tc>
      </w:tr>
    </w:tbl>
    <w:p w:rsidR="00930361" w:rsidRPr="00451AC1" w:rsidRDefault="00930361" w:rsidP="00930361">
      <w:pPr>
        <w:rPr>
          <w:b/>
          <w:sz w:val="20"/>
          <w:szCs w:val="20"/>
        </w:rPr>
      </w:pPr>
      <w:r w:rsidRPr="00451AC1">
        <w:rPr>
          <w:b/>
          <w:sz w:val="20"/>
          <w:szCs w:val="20"/>
        </w:rPr>
        <w:t xml:space="preserve">TABELA </w:t>
      </w:r>
      <w:r w:rsidR="008E258B">
        <w:rPr>
          <w:b/>
          <w:sz w:val="20"/>
          <w:szCs w:val="20"/>
        </w:rPr>
        <w:t>4.</w:t>
      </w:r>
      <w:r w:rsidR="000B7BBB">
        <w:rPr>
          <w:b/>
          <w:sz w:val="20"/>
          <w:szCs w:val="20"/>
        </w:rPr>
        <w:t>5</w:t>
      </w:r>
      <w:r w:rsidRPr="00451AC1">
        <w:rPr>
          <w:b/>
          <w:sz w:val="20"/>
          <w:szCs w:val="20"/>
        </w:rPr>
        <w:t xml:space="preserve">. EVOLUÇÃO </w:t>
      </w:r>
      <w:r>
        <w:rPr>
          <w:b/>
          <w:sz w:val="20"/>
          <w:szCs w:val="20"/>
        </w:rPr>
        <w:t>DO QUADRO DE SERVIDORES DO CMDI</w:t>
      </w:r>
    </w:p>
    <w:p w:rsidR="00930361" w:rsidRDefault="00930361" w:rsidP="00930361">
      <w:pPr>
        <w:spacing w:before="120" w:after="120" w:line="360" w:lineRule="auto"/>
        <w:rPr>
          <w:sz w:val="24"/>
          <w:szCs w:val="24"/>
        </w:rPr>
      </w:pPr>
    </w:p>
    <w:p w:rsidR="00930361" w:rsidRDefault="00930361" w:rsidP="00930361">
      <w:pPr>
        <w:spacing w:before="120" w:after="120" w:line="360" w:lineRule="auto"/>
        <w:rPr>
          <w:sz w:val="24"/>
          <w:szCs w:val="24"/>
        </w:rPr>
      </w:pPr>
      <w:r>
        <w:rPr>
          <w:sz w:val="24"/>
          <w:szCs w:val="24"/>
        </w:rPr>
        <w:lastRenderedPageBreak/>
        <w:t>O contingente docente passou de 44, em 2011, para 64 em 2014, sendo necessários mais 24 para a previsão de expansão das atividades do campus; o contingente de técnicos administrativos saltou de 33, em 2011, para 53 em 2014, sendo necessários pelo menos mais 5 para que as atividades previstas possam ser desenvolvidas com o mínimo de qualidade.</w:t>
      </w:r>
    </w:p>
    <w:p w:rsidR="00930361" w:rsidRDefault="00930361" w:rsidP="00930361">
      <w:pPr>
        <w:spacing w:before="120" w:after="120" w:line="360" w:lineRule="auto"/>
        <w:rPr>
          <w:sz w:val="24"/>
          <w:szCs w:val="24"/>
        </w:rPr>
      </w:pPr>
    </w:p>
    <w:tbl>
      <w:tblPr>
        <w:tblStyle w:val="Tabelacomgrade"/>
        <w:tblW w:w="0" w:type="auto"/>
        <w:tblInd w:w="-38" w:type="dxa"/>
        <w:tblCellMar>
          <w:left w:w="70" w:type="dxa"/>
          <w:right w:w="70" w:type="dxa"/>
        </w:tblCellMar>
        <w:tblLook w:val="04A0" w:firstRow="1" w:lastRow="0" w:firstColumn="1" w:lastColumn="0" w:noHBand="0" w:noVBand="1"/>
      </w:tblPr>
      <w:tblGrid>
        <w:gridCol w:w="7400"/>
      </w:tblGrid>
      <w:tr w:rsidR="00930361" w:rsidTr="00CD0AA4">
        <w:tc>
          <w:tcPr>
            <w:tcW w:w="6186" w:type="dxa"/>
          </w:tcPr>
          <w:p w:rsidR="00930361" w:rsidRDefault="00930361" w:rsidP="00CD0AA4">
            <w:pPr>
              <w:rPr>
                <w:sz w:val="24"/>
                <w:szCs w:val="24"/>
              </w:rPr>
            </w:pPr>
            <w:r>
              <w:rPr>
                <w:noProof/>
                <w:lang w:eastAsia="pt-BR"/>
              </w:rPr>
              <w:drawing>
                <wp:inline distT="0" distB="0" distL="0" distR="0">
                  <wp:extent cx="4572000" cy="2743200"/>
                  <wp:effectExtent l="19050" t="0" r="1905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930361" w:rsidRPr="00217DDC" w:rsidRDefault="00930361" w:rsidP="00930361">
      <w:pPr>
        <w:spacing w:after="120"/>
        <w:rPr>
          <w:b/>
          <w:sz w:val="20"/>
          <w:szCs w:val="20"/>
        </w:rPr>
      </w:pPr>
      <w:r>
        <w:rPr>
          <w:b/>
          <w:sz w:val="20"/>
          <w:szCs w:val="20"/>
        </w:rPr>
        <w:t xml:space="preserve">GRÁFICO </w:t>
      </w:r>
      <w:r w:rsidR="008E258B">
        <w:rPr>
          <w:b/>
          <w:sz w:val="20"/>
          <w:szCs w:val="20"/>
        </w:rPr>
        <w:t>4.</w:t>
      </w:r>
      <w:r>
        <w:rPr>
          <w:b/>
          <w:sz w:val="20"/>
          <w:szCs w:val="20"/>
        </w:rPr>
        <w:t>5</w:t>
      </w:r>
      <w:r w:rsidRPr="00217DDC">
        <w:rPr>
          <w:b/>
          <w:sz w:val="20"/>
          <w:szCs w:val="20"/>
        </w:rPr>
        <w:t xml:space="preserve">. </w:t>
      </w:r>
      <w:r>
        <w:rPr>
          <w:b/>
          <w:sz w:val="20"/>
          <w:szCs w:val="20"/>
        </w:rPr>
        <w:t>EVOLUÇÃO DO CORPO TÉCNICO-ADMINISTRATIVO</w:t>
      </w:r>
    </w:p>
    <w:p w:rsidR="00930361" w:rsidRDefault="00930361" w:rsidP="00930361">
      <w:pPr>
        <w:spacing w:before="120" w:after="120" w:line="360" w:lineRule="auto"/>
        <w:rPr>
          <w:sz w:val="24"/>
          <w:szCs w:val="24"/>
        </w:rPr>
      </w:pPr>
    </w:p>
    <w:p w:rsidR="00930361" w:rsidRDefault="00930361" w:rsidP="00930361">
      <w:pPr>
        <w:spacing w:before="120" w:after="120" w:line="360" w:lineRule="auto"/>
        <w:rPr>
          <w:sz w:val="24"/>
          <w:szCs w:val="24"/>
        </w:rPr>
      </w:pPr>
      <w:r>
        <w:rPr>
          <w:sz w:val="24"/>
          <w:szCs w:val="24"/>
        </w:rPr>
        <w:t xml:space="preserve">Como mostram as projeções constantes no gráfico </w:t>
      </w:r>
      <w:r w:rsidR="00955219">
        <w:rPr>
          <w:sz w:val="24"/>
          <w:szCs w:val="24"/>
        </w:rPr>
        <w:t>4.</w:t>
      </w:r>
      <w:r>
        <w:rPr>
          <w:sz w:val="24"/>
          <w:szCs w:val="24"/>
        </w:rPr>
        <w:t xml:space="preserve">5 e tabela </w:t>
      </w:r>
      <w:r w:rsidR="00955219">
        <w:rPr>
          <w:sz w:val="24"/>
          <w:szCs w:val="24"/>
        </w:rPr>
        <w:t>4.</w:t>
      </w:r>
      <w:r>
        <w:rPr>
          <w:sz w:val="24"/>
          <w:szCs w:val="24"/>
        </w:rPr>
        <w:t>5, o quadro de servidores manteve uma evolução constante de 2011 a 2014 e precisa prosseguir sua evolução pelo menos até o ano de 2017, para que não comprometa as previsões deste Plano de Desenvolvimento Institucional. Nunca é demais alinhavar que o quantitativo aqui previsto se refere ao mínimo necessário para desenvolver as atividades previstas com o mínimo de qualidade aceitável. Qualquer evolução abaixo deste quantitativo interferirá decisivamente nos resultados previstos, o que é motivo suficiente para a direção do campus suspender o processo de expansão, uma vez que inviabilizará complemente o alcance dos objetivos e metas aqui previstos.</w:t>
      </w:r>
    </w:p>
    <w:p w:rsidR="00930361" w:rsidRPr="00097E03" w:rsidRDefault="00930361" w:rsidP="00930361">
      <w:pPr>
        <w:spacing w:before="120" w:after="120" w:line="360" w:lineRule="auto"/>
        <w:rPr>
          <w:sz w:val="24"/>
          <w:szCs w:val="24"/>
        </w:rPr>
      </w:pPr>
    </w:p>
    <w:p w:rsidR="00F55986" w:rsidRDefault="00F55986">
      <w:pPr>
        <w:rPr>
          <w:rFonts w:cstheme="minorHAnsi"/>
          <w:sz w:val="24"/>
          <w:szCs w:val="24"/>
        </w:rPr>
      </w:pPr>
      <w:r>
        <w:rPr>
          <w:rFonts w:cstheme="minorHAnsi"/>
          <w:sz w:val="24"/>
          <w:szCs w:val="24"/>
        </w:rPr>
        <w:br w:type="page"/>
      </w:r>
    </w:p>
    <w:p w:rsidR="00930361" w:rsidRDefault="00CD0AA4" w:rsidP="00CD0AA4">
      <w:pPr>
        <w:pStyle w:val="Ttulo1"/>
      </w:pPr>
      <w:bookmarkStart w:id="38" w:name="_Toc388534053"/>
      <w:r>
        <w:lastRenderedPageBreak/>
        <w:t>5. ORGANIZAÇÃO DO CAMPUS MANAUS DISTRITO INDUSTRIAL</w:t>
      </w:r>
      <w:bookmarkEnd w:id="38"/>
    </w:p>
    <w:p w:rsidR="00CD0AA4" w:rsidRPr="00CD0AA4" w:rsidRDefault="00CD0AA4" w:rsidP="00CD0AA4">
      <w:pPr>
        <w:pStyle w:val="Ttulo2"/>
      </w:pPr>
      <w:bookmarkStart w:id="39" w:name="_Toc388534054"/>
      <w:r w:rsidRPr="00CD0AA4">
        <w:t xml:space="preserve">5.1 </w:t>
      </w:r>
      <w:r w:rsidR="00065954">
        <w:t xml:space="preserve"> </w:t>
      </w:r>
      <w:r w:rsidRPr="00CD0AA4">
        <w:t>ESTRUTURA ORGANIZACIONAL DO CAMPUS</w:t>
      </w:r>
      <w:bookmarkEnd w:id="39"/>
    </w:p>
    <w:p w:rsidR="00CD0AA4" w:rsidRDefault="00CD0AA4" w:rsidP="00CD0AA4">
      <w:pPr>
        <w:spacing w:before="120" w:after="120" w:line="360" w:lineRule="auto"/>
        <w:rPr>
          <w:sz w:val="24"/>
          <w:szCs w:val="24"/>
        </w:rPr>
      </w:pPr>
      <w:r>
        <w:rPr>
          <w:sz w:val="24"/>
          <w:szCs w:val="24"/>
        </w:rPr>
        <w:t>A estrutura organizacional é um construto formado por três categorias analíticas (três partes, na linguagem cotidiana): formalização, centralização e complexidade (HALL, 1980; DAFT, 2010; NASCIMENTO-E-SILVA, 2014). Essas três categorias garantem a uma organização o máximo de racionalidade, ou seja, a demonstração de que seus processos e serviços foram planejados, documentados e disponibilizados esses documentos para os seus públicos interno e externo.</w:t>
      </w:r>
    </w:p>
    <w:p w:rsidR="00CD0AA4" w:rsidRDefault="00CD0AA4" w:rsidP="00CD0AA4">
      <w:pPr>
        <w:spacing w:before="120" w:after="120" w:line="360" w:lineRule="auto"/>
        <w:rPr>
          <w:sz w:val="24"/>
          <w:szCs w:val="24"/>
        </w:rPr>
      </w:pPr>
      <w:r>
        <w:rPr>
          <w:sz w:val="24"/>
          <w:szCs w:val="24"/>
        </w:rPr>
        <w:t xml:space="preserve">A Formalização diz respeito às normas da instituição e procura dizer o quanto há de manuais de organização, fluxogramas dos seus principais processos, layout ou maquete das suas unidades, dentre outros instrumentos que descrevam o seu funcionamento presente. Quando a organização apresenta os instrumentos necessários ao seu funcionamento, para que seu corpo funcional possa </w:t>
      </w:r>
      <w:r w:rsidR="00FE20FE">
        <w:rPr>
          <w:sz w:val="24"/>
          <w:szCs w:val="24"/>
        </w:rPr>
        <w:t>consultá-los</w:t>
      </w:r>
      <w:r>
        <w:rPr>
          <w:sz w:val="24"/>
          <w:szCs w:val="24"/>
        </w:rPr>
        <w:t xml:space="preserve"> para aprender a fazer adequadamente o seu trabalho, a organização é considerada formalizada. </w:t>
      </w:r>
    </w:p>
    <w:p w:rsidR="00CD0AA4" w:rsidRDefault="00CD0AA4" w:rsidP="00CD0AA4">
      <w:pPr>
        <w:spacing w:before="120" w:after="120" w:line="360" w:lineRule="auto"/>
        <w:rPr>
          <w:sz w:val="24"/>
          <w:szCs w:val="24"/>
        </w:rPr>
      </w:pPr>
      <w:r>
        <w:rPr>
          <w:sz w:val="24"/>
          <w:szCs w:val="24"/>
        </w:rPr>
        <w:t>Assim, Manual do Professor, Manual do Técnico-Administrativo, Manual de Elaboração de Planos de Ensino, Fluxograma do Processo de Visitas Técnicas, Manual de Aceleração da Formação, Layout do campus, Manual de Pedido de Licença Maternidade, dentre outros, são documentos que as organizações de ensino superior deveriam ter para ser consideradas formalizadas adequadamente. Sob este ponto de vista técnico, o Campus Manaus Distrito Industrial não tem a formalização adequada.</w:t>
      </w:r>
    </w:p>
    <w:p w:rsidR="00CD0AA4" w:rsidRDefault="00CD0AA4" w:rsidP="00CD0AA4">
      <w:pPr>
        <w:spacing w:before="120" w:after="120" w:line="360" w:lineRule="auto"/>
        <w:rPr>
          <w:sz w:val="24"/>
          <w:szCs w:val="24"/>
        </w:rPr>
      </w:pPr>
      <w:r>
        <w:rPr>
          <w:sz w:val="24"/>
          <w:szCs w:val="24"/>
        </w:rPr>
        <w:t xml:space="preserve">A centralização trata da distribuição do poder. E esta distribuição do poder tem que estar escrita, tanto em forma de previsão, no caso de regimentos ou regulamentos, ou delegação, no caso de um gerente revestir alguém com o seu poder. O poder, do ponto de vista gerencial, é a prescrição legal de mandar e exigir obediência. Em termos de estrutura organizacional, o poder é centralizado quando a última instância de decisão é sempre de quem ocupa os postos mais altos; é descentralizado quando essa instância está o mais próximo possível das unidades operacionais. Por exemplo, quando é o Diretor que toma a decisão final sobre que professor ou serviço tem que ser contratado, ainda que esta decisão </w:t>
      </w:r>
      <w:r>
        <w:rPr>
          <w:sz w:val="24"/>
          <w:szCs w:val="24"/>
        </w:rPr>
        <w:lastRenderedPageBreak/>
        <w:t>esteja prevista em regimento, a organização é considerada centralizada. Essa decisão final é materializada em algum documento com a assinatura do executivo principal.</w:t>
      </w:r>
    </w:p>
    <w:p w:rsidR="00CD0AA4" w:rsidRDefault="00CD0AA4" w:rsidP="00CD0AA4">
      <w:pPr>
        <w:spacing w:before="120" w:after="120" w:line="360" w:lineRule="auto"/>
        <w:rPr>
          <w:sz w:val="24"/>
          <w:szCs w:val="24"/>
        </w:rPr>
      </w:pPr>
      <w:r>
        <w:rPr>
          <w:sz w:val="24"/>
          <w:szCs w:val="24"/>
        </w:rPr>
        <w:t>A descentralização ocorre, de fato, quando, mesmo que o poder esteja, de direito, sob o encargo do executivo principal, este, por deliberação sua, que o Direito ampara, delega a um subordinado o direito de decidir. Esta delegação, por sua vez, tem que ser formalizada, registrada, portanto, em documento oficial, para que tenha efeito legal. Mais ainda, se o executivo principal, ainda que depois de delegado o poder, influenciar a decisão do subordinado, tem-se a descentralização de direito, mas, de fato, continua a centralização.</w:t>
      </w:r>
    </w:p>
    <w:p w:rsidR="00CD0AA4" w:rsidRDefault="00CD0AA4" w:rsidP="00CD0AA4">
      <w:pPr>
        <w:spacing w:before="120" w:after="120" w:line="360" w:lineRule="auto"/>
        <w:rPr>
          <w:sz w:val="24"/>
          <w:szCs w:val="24"/>
        </w:rPr>
      </w:pPr>
      <w:r>
        <w:rPr>
          <w:sz w:val="24"/>
          <w:szCs w:val="24"/>
        </w:rPr>
        <w:t>Como a descentralização é quase sempre demonstrada através dos documentos internos de formalização, que devem estar disponíveis para toda a coletividade organizacional, o Campus Manaus Distrito Industrial pode ser considerada uma unidade centralizada. A razão disso é a inexistência de documentos públicos, virtuais ou impressos, que comprovem que o poder decisório não está concentrado na Diretoria Geral, Diretoria de Ensino e Diretoria de Administração e Planejamento. Isso pode ser facilmente atestado quando são verificadas as normativas internas, assinadas, quase sempre por esse nível gerencial.</w:t>
      </w:r>
    </w:p>
    <w:tbl>
      <w:tblPr>
        <w:tblStyle w:val="Tabelacomgrade"/>
        <w:tblW w:w="0" w:type="auto"/>
        <w:tblLook w:val="04A0" w:firstRow="1" w:lastRow="0" w:firstColumn="1" w:lastColumn="0" w:noHBand="0" w:noVBand="1"/>
      </w:tblPr>
      <w:tblGrid>
        <w:gridCol w:w="9287"/>
      </w:tblGrid>
      <w:tr w:rsidR="00CD0AA4" w:rsidTr="00CD0AA4">
        <w:tc>
          <w:tcPr>
            <w:tcW w:w="9287" w:type="dxa"/>
          </w:tcPr>
          <w:p w:rsidR="00CD0AA4" w:rsidRDefault="00CD0AA4" w:rsidP="00CD0AA4">
            <w:pPr>
              <w:rPr>
                <w:sz w:val="24"/>
                <w:szCs w:val="24"/>
              </w:rPr>
            </w:pPr>
            <w:r>
              <w:rPr>
                <w:noProof/>
                <w:sz w:val="24"/>
                <w:szCs w:val="24"/>
                <w:lang w:eastAsia="pt-BR"/>
              </w:rPr>
              <w:drawing>
                <wp:inline distT="0" distB="0" distL="0" distR="0">
                  <wp:extent cx="5760085" cy="35083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utura do CMDI - TO.jpg"/>
                          <pic:cNvPicPr/>
                        </pic:nvPicPr>
                        <pic:blipFill>
                          <a:blip r:embed="rId41">
                            <a:extLst>
                              <a:ext uri="{28A0092B-C50C-407E-A947-70E740481C1C}">
                                <a14:useLocalDpi xmlns:a14="http://schemas.microsoft.com/office/drawing/2010/main" val="0"/>
                              </a:ext>
                            </a:extLst>
                          </a:blip>
                          <a:stretch>
                            <a:fillRect/>
                          </a:stretch>
                        </pic:blipFill>
                        <pic:spPr>
                          <a:xfrm>
                            <a:off x="0" y="0"/>
                            <a:ext cx="5760085" cy="3508375"/>
                          </a:xfrm>
                          <a:prstGeom prst="rect">
                            <a:avLst/>
                          </a:prstGeom>
                        </pic:spPr>
                      </pic:pic>
                    </a:graphicData>
                  </a:graphic>
                </wp:inline>
              </w:drawing>
            </w:r>
          </w:p>
        </w:tc>
      </w:tr>
    </w:tbl>
    <w:p w:rsidR="00CD0AA4" w:rsidRPr="00217DDC" w:rsidRDefault="00CD0AA4" w:rsidP="00CD0AA4">
      <w:pPr>
        <w:spacing w:after="120"/>
        <w:rPr>
          <w:b/>
          <w:sz w:val="20"/>
          <w:szCs w:val="20"/>
        </w:rPr>
      </w:pPr>
      <w:r w:rsidRPr="00217DDC">
        <w:rPr>
          <w:b/>
          <w:sz w:val="20"/>
          <w:szCs w:val="20"/>
        </w:rPr>
        <w:t xml:space="preserve">FIGURA </w:t>
      </w:r>
      <w:r w:rsidR="008E258B">
        <w:rPr>
          <w:b/>
          <w:sz w:val="20"/>
          <w:szCs w:val="20"/>
        </w:rPr>
        <w:t>5.</w:t>
      </w:r>
      <w:r w:rsidRPr="00217DDC">
        <w:rPr>
          <w:b/>
          <w:sz w:val="20"/>
          <w:szCs w:val="20"/>
        </w:rPr>
        <w:t>1. ESTRUTURA ORGANIZACIONAL DO CMDI/IFAM</w:t>
      </w:r>
    </w:p>
    <w:p w:rsidR="00CD0AA4" w:rsidRDefault="00CD0AA4" w:rsidP="00CD0AA4">
      <w:pPr>
        <w:spacing w:before="120" w:after="120" w:line="360" w:lineRule="auto"/>
        <w:rPr>
          <w:sz w:val="24"/>
          <w:szCs w:val="24"/>
        </w:rPr>
      </w:pPr>
    </w:p>
    <w:p w:rsidR="00CD0AA4" w:rsidRDefault="00CD0AA4" w:rsidP="00CD0AA4">
      <w:pPr>
        <w:spacing w:before="120" w:after="120" w:line="360" w:lineRule="auto"/>
        <w:rPr>
          <w:sz w:val="24"/>
          <w:szCs w:val="24"/>
        </w:rPr>
      </w:pPr>
      <w:r>
        <w:rPr>
          <w:sz w:val="24"/>
          <w:szCs w:val="24"/>
        </w:rPr>
        <w:lastRenderedPageBreak/>
        <w:t xml:space="preserve">A Complexidade é uma categoria analítica que diz respeito ao número de cargos, naturalmente que cargos formais, de uma organização, com mostra a figura </w:t>
      </w:r>
      <w:r w:rsidR="004D0881">
        <w:rPr>
          <w:sz w:val="24"/>
          <w:szCs w:val="24"/>
        </w:rPr>
        <w:t>5.</w:t>
      </w:r>
      <w:r>
        <w:rPr>
          <w:sz w:val="24"/>
          <w:szCs w:val="24"/>
        </w:rPr>
        <w:t>1. Esses cargos são medidos horizontalmente (diferenciação horizontal), verticalmente (diferenciação vertical) e geograficamente (dispersão espacial). Assim, a diferenciação horizontal mede o quanto o trabalho é dividido na organização, a diferenciação vertical mede as instâncias decisórias, enquanto a dispersão espacial mensura o número de unidades que a organização mantém territorialmente.</w:t>
      </w:r>
    </w:p>
    <w:tbl>
      <w:tblPr>
        <w:tblStyle w:val="Tabelacomgrade"/>
        <w:tblW w:w="0" w:type="auto"/>
        <w:tblLook w:val="04A0" w:firstRow="1" w:lastRow="0" w:firstColumn="1" w:lastColumn="0" w:noHBand="0" w:noVBand="1"/>
      </w:tblPr>
      <w:tblGrid>
        <w:gridCol w:w="2943"/>
        <w:gridCol w:w="1985"/>
      </w:tblGrid>
      <w:tr w:rsidR="00CD0AA4" w:rsidRPr="00F657A3" w:rsidTr="00CD0AA4">
        <w:tc>
          <w:tcPr>
            <w:tcW w:w="2943" w:type="dxa"/>
          </w:tcPr>
          <w:p w:rsidR="00CD0AA4" w:rsidRPr="00F657A3" w:rsidRDefault="00CD0AA4" w:rsidP="00CD0AA4">
            <w:pPr>
              <w:jc w:val="center"/>
              <w:rPr>
                <w:b/>
                <w:sz w:val="24"/>
                <w:szCs w:val="24"/>
              </w:rPr>
            </w:pPr>
            <w:r w:rsidRPr="00F657A3">
              <w:rPr>
                <w:b/>
                <w:sz w:val="24"/>
                <w:szCs w:val="24"/>
              </w:rPr>
              <w:t>Elemento da Estrutura</w:t>
            </w:r>
          </w:p>
        </w:tc>
        <w:tc>
          <w:tcPr>
            <w:tcW w:w="1985" w:type="dxa"/>
          </w:tcPr>
          <w:p w:rsidR="00CD0AA4" w:rsidRPr="00F657A3" w:rsidRDefault="00CD0AA4" w:rsidP="00CD0AA4">
            <w:pPr>
              <w:jc w:val="center"/>
              <w:rPr>
                <w:b/>
                <w:sz w:val="24"/>
                <w:szCs w:val="24"/>
              </w:rPr>
            </w:pPr>
            <w:r w:rsidRPr="00F657A3">
              <w:rPr>
                <w:b/>
                <w:sz w:val="24"/>
                <w:szCs w:val="24"/>
              </w:rPr>
              <w:t>Resultado</w:t>
            </w:r>
          </w:p>
        </w:tc>
      </w:tr>
      <w:tr w:rsidR="00CD0AA4" w:rsidTr="00CD0AA4">
        <w:tc>
          <w:tcPr>
            <w:tcW w:w="2943" w:type="dxa"/>
          </w:tcPr>
          <w:p w:rsidR="00CD0AA4" w:rsidRDefault="00CD0AA4" w:rsidP="00CD0AA4">
            <w:pPr>
              <w:rPr>
                <w:sz w:val="24"/>
                <w:szCs w:val="24"/>
              </w:rPr>
            </w:pPr>
            <w:r>
              <w:rPr>
                <w:sz w:val="24"/>
                <w:szCs w:val="24"/>
              </w:rPr>
              <w:t>Formalização</w:t>
            </w:r>
          </w:p>
        </w:tc>
        <w:tc>
          <w:tcPr>
            <w:tcW w:w="1985" w:type="dxa"/>
          </w:tcPr>
          <w:p w:rsidR="00CD0AA4" w:rsidRDefault="00CD0AA4" w:rsidP="00CD0AA4">
            <w:pPr>
              <w:rPr>
                <w:sz w:val="24"/>
                <w:szCs w:val="24"/>
              </w:rPr>
            </w:pPr>
            <w:r>
              <w:rPr>
                <w:sz w:val="24"/>
                <w:szCs w:val="24"/>
              </w:rPr>
              <w:t>Baixa</w:t>
            </w:r>
          </w:p>
        </w:tc>
      </w:tr>
      <w:tr w:rsidR="00CD0AA4" w:rsidTr="00CD0AA4">
        <w:tc>
          <w:tcPr>
            <w:tcW w:w="2943" w:type="dxa"/>
          </w:tcPr>
          <w:p w:rsidR="00CD0AA4" w:rsidRDefault="00CD0AA4" w:rsidP="00CD0AA4">
            <w:pPr>
              <w:rPr>
                <w:sz w:val="24"/>
                <w:szCs w:val="24"/>
              </w:rPr>
            </w:pPr>
            <w:r>
              <w:rPr>
                <w:sz w:val="24"/>
                <w:szCs w:val="24"/>
              </w:rPr>
              <w:t>Centralização</w:t>
            </w:r>
          </w:p>
        </w:tc>
        <w:tc>
          <w:tcPr>
            <w:tcW w:w="1985" w:type="dxa"/>
          </w:tcPr>
          <w:p w:rsidR="00CD0AA4" w:rsidRDefault="00CD0AA4" w:rsidP="00CD0AA4">
            <w:pPr>
              <w:rPr>
                <w:sz w:val="24"/>
                <w:szCs w:val="24"/>
              </w:rPr>
            </w:pPr>
            <w:r>
              <w:rPr>
                <w:sz w:val="24"/>
                <w:szCs w:val="24"/>
              </w:rPr>
              <w:t>Alta</w:t>
            </w:r>
          </w:p>
        </w:tc>
      </w:tr>
      <w:tr w:rsidR="00CD0AA4" w:rsidTr="00CD0AA4">
        <w:tc>
          <w:tcPr>
            <w:tcW w:w="2943" w:type="dxa"/>
          </w:tcPr>
          <w:p w:rsidR="00CD0AA4" w:rsidRDefault="00CD0AA4" w:rsidP="00CD0AA4">
            <w:pPr>
              <w:rPr>
                <w:sz w:val="24"/>
                <w:szCs w:val="24"/>
              </w:rPr>
            </w:pPr>
            <w:r>
              <w:rPr>
                <w:sz w:val="24"/>
                <w:szCs w:val="24"/>
              </w:rPr>
              <w:t>Complexidade</w:t>
            </w:r>
          </w:p>
        </w:tc>
        <w:tc>
          <w:tcPr>
            <w:tcW w:w="1985" w:type="dxa"/>
          </w:tcPr>
          <w:p w:rsidR="00CD0AA4" w:rsidRDefault="00CD0AA4" w:rsidP="00CD0AA4">
            <w:pPr>
              <w:rPr>
                <w:sz w:val="24"/>
                <w:szCs w:val="24"/>
              </w:rPr>
            </w:pPr>
            <w:r>
              <w:rPr>
                <w:sz w:val="24"/>
                <w:szCs w:val="24"/>
              </w:rPr>
              <w:t>Moderada</w:t>
            </w:r>
          </w:p>
        </w:tc>
      </w:tr>
      <w:tr w:rsidR="00CD0AA4" w:rsidTr="00CD0AA4">
        <w:tc>
          <w:tcPr>
            <w:tcW w:w="2943" w:type="dxa"/>
          </w:tcPr>
          <w:p w:rsidR="00CD0AA4" w:rsidRDefault="00CD0AA4" w:rsidP="00CD0AA4">
            <w:pPr>
              <w:rPr>
                <w:sz w:val="24"/>
                <w:szCs w:val="24"/>
              </w:rPr>
            </w:pPr>
            <w:r>
              <w:rPr>
                <w:sz w:val="24"/>
                <w:szCs w:val="24"/>
              </w:rPr>
              <w:t>Diferenciação Horizontal</w:t>
            </w:r>
          </w:p>
          <w:p w:rsidR="00CD0AA4" w:rsidRDefault="00CD0AA4" w:rsidP="00CD0AA4">
            <w:pPr>
              <w:rPr>
                <w:sz w:val="24"/>
                <w:szCs w:val="24"/>
              </w:rPr>
            </w:pPr>
            <w:r>
              <w:rPr>
                <w:sz w:val="24"/>
                <w:szCs w:val="24"/>
              </w:rPr>
              <w:t>Diferenciação Vertical</w:t>
            </w:r>
          </w:p>
          <w:p w:rsidR="00CD0AA4" w:rsidRDefault="00CD0AA4" w:rsidP="00CD0AA4">
            <w:pPr>
              <w:rPr>
                <w:sz w:val="24"/>
                <w:szCs w:val="24"/>
              </w:rPr>
            </w:pPr>
            <w:r>
              <w:rPr>
                <w:sz w:val="24"/>
                <w:szCs w:val="24"/>
              </w:rPr>
              <w:t>Dispersão Espacial</w:t>
            </w:r>
          </w:p>
        </w:tc>
        <w:tc>
          <w:tcPr>
            <w:tcW w:w="1985" w:type="dxa"/>
          </w:tcPr>
          <w:p w:rsidR="00CD0AA4" w:rsidRDefault="00CD0AA4" w:rsidP="00CD0AA4">
            <w:pPr>
              <w:rPr>
                <w:sz w:val="24"/>
                <w:szCs w:val="24"/>
              </w:rPr>
            </w:pPr>
            <w:r>
              <w:rPr>
                <w:sz w:val="24"/>
                <w:szCs w:val="24"/>
              </w:rPr>
              <w:t>Alta</w:t>
            </w:r>
          </w:p>
          <w:p w:rsidR="00CD0AA4" w:rsidRDefault="00CD0AA4" w:rsidP="00CD0AA4">
            <w:pPr>
              <w:rPr>
                <w:sz w:val="24"/>
                <w:szCs w:val="24"/>
              </w:rPr>
            </w:pPr>
            <w:r>
              <w:rPr>
                <w:sz w:val="24"/>
                <w:szCs w:val="24"/>
              </w:rPr>
              <w:t>Moderada</w:t>
            </w:r>
          </w:p>
          <w:p w:rsidR="00CD0AA4" w:rsidRDefault="00CD0AA4" w:rsidP="00CD0AA4">
            <w:pPr>
              <w:rPr>
                <w:sz w:val="24"/>
                <w:szCs w:val="24"/>
              </w:rPr>
            </w:pPr>
            <w:r>
              <w:rPr>
                <w:sz w:val="24"/>
                <w:szCs w:val="24"/>
              </w:rPr>
              <w:t>Baixa</w:t>
            </w:r>
          </w:p>
        </w:tc>
      </w:tr>
    </w:tbl>
    <w:p w:rsidR="00CD0AA4" w:rsidRPr="00217DDC" w:rsidRDefault="00CD0AA4" w:rsidP="00CD0AA4">
      <w:pPr>
        <w:spacing w:after="120"/>
        <w:rPr>
          <w:b/>
          <w:sz w:val="20"/>
          <w:szCs w:val="20"/>
        </w:rPr>
      </w:pPr>
      <w:r>
        <w:rPr>
          <w:b/>
          <w:sz w:val="20"/>
          <w:szCs w:val="20"/>
        </w:rPr>
        <w:t>QUADRO</w:t>
      </w:r>
      <w:r w:rsidR="004D0881">
        <w:rPr>
          <w:b/>
          <w:sz w:val="20"/>
          <w:szCs w:val="20"/>
        </w:rPr>
        <w:t xml:space="preserve"> </w:t>
      </w:r>
      <w:r w:rsidR="008E258B">
        <w:rPr>
          <w:b/>
          <w:sz w:val="20"/>
          <w:szCs w:val="20"/>
        </w:rPr>
        <w:t>5.</w:t>
      </w:r>
      <w:r w:rsidRPr="00217DDC">
        <w:rPr>
          <w:b/>
          <w:sz w:val="20"/>
          <w:szCs w:val="20"/>
        </w:rPr>
        <w:t>1. ESTRUTURA ORGANIZACIONAL DO CMDI/IFAM</w:t>
      </w:r>
    </w:p>
    <w:p w:rsidR="00CD0AA4" w:rsidRDefault="00CD0AA4" w:rsidP="00CD0AA4">
      <w:pPr>
        <w:spacing w:before="120" w:after="120" w:line="360" w:lineRule="auto"/>
        <w:rPr>
          <w:sz w:val="24"/>
          <w:szCs w:val="24"/>
        </w:rPr>
      </w:pPr>
    </w:p>
    <w:p w:rsidR="00CD0AA4" w:rsidRDefault="00CD0AA4" w:rsidP="00CD0AA4">
      <w:pPr>
        <w:spacing w:before="120" w:after="120" w:line="360" w:lineRule="auto"/>
        <w:rPr>
          <w:sz w:val="24"/>
          <w:szCs w:val="24"/>
        </w:rPr>
      </w:pPr>
      <w:r>
        <w:rPr>
          <w:sz w:val="24"/>
          <w:szCs w:val="24"/>
        </w:rPr>
        <w:t xml:space="preserve">Assim, do ponto de vista da complexidade, o Campus Manaus Distrito Industrial pode ser considerado uma organização com alta diferenciação horizontal, com 20 unidades, Média diferenciação vertical (4 níveis hierárquicos) e baixíssima dispersão espacial (apenas 1 unidade). </w:t>
      </w:r>
      <w:r w:rsidR="00047DD4">
        <w:rPr>
          <w:sz w:val="24"/>
          <w:szCs w:val="24"/>
        </w:rPr>
        <w:t>Consequentemente</w:t>
      </w:r>
      <w:r>
        <w:rPr>
          <w:sz w:val="24"/>
          <w:szCs w:val="24"/>
        </w:rPr>
        <w:t xml:space="preserve">, a complexidade organizacional do campus pode ser considerada Moderada, como demonstra o quadro </w:t>
      </w:r>
      <w:r w:rsidR="00B6073B">
        <w:rPr>
          <w:sz w:val="24"/>
          <w:szCs w:val="24"/>
        </w:rPr>
        <w:t>5.</w:t>
      </w:r>
      <w:r>
        <w:rPr>
          <w:sz w:val="24"/>
          <w:szCs w:val="24"/>
        </w:rPr>
        <w:t>1.</w:t>
      </w:r>
    </w:p>
    <w:p w:rsidR="00CD0AA4" w:rsidRPr="00097E03" w:rsidRDefault="00CD0AA4" w:rsidP="00CD0AA4">
      <w:pPr>
        <w:pStyle w:val="Ttulo2"/>
      </w:pPr>
      <w:bookmarkStart w:id="40" w:name="_Toc388534055"/>
      <w:r>
        <w:t>5.2</w:t>
      </w:r>
      <w:r w:rsidR="00556046">
        <w:t xml:space="preserve"> </w:t>
      </w:r>
      <w:r>
        <w:t>INSTÂNCIAS DECISÓRIAS DO CAMPUS</w:t>
      </w:r>
      <w:bookmarkEnd w:id="40"/>
    </w:p>
    <w:p w:rsidR="00CD0AA4" w:rsidRDefault="00B6073B" w:rsidP="00CD0AA4">
      <w:pPr>
        <w:spacing w:before="120" w:after="120" w:line="360" w:lineRule="auto"/>
        <w:rPr>
          <w:sz w:val="24"/>
          <w:szCs w:val="24"/>
        </w:rPr>
      </w:pPr>
      <w:r>
        <w:rPr>
          <w:sz w:val="24"/>
          <w:szCs w:val="24"/>
        </w:rPr>
        <w:t>S</w:t>
      </w:r>
      <w:r w:rsidR="00CD0AA4">
        <w:rPr>
          <w:sz w:val="24"/>
          <w:szCs w:val="24"/>
        </w:rPr>
        <w:t xml:space="preserve">ão quatro as instâncias decisórias no Campus Manaus Distrito Industrial: Direção Geral, na primeira linha de comando, Diretorias de área, na segunda linha de comando, chefias de departamentos, na terceira linha de comando, e coordenações, na quarta linha de comando, como especificado na figura </w:t>
      </w:r>
      <w:r>
        <w:rPr>
          <w:sz w:val="24"/>
          <w:szCs w:val="24"/>
        </w:rPr>
        <w:t>5.</w:t>
      </w:r>
      <w:r w:rsidR="00CD0AA4">
        <w:rPr>
          <w:sz w:val="24"/>
          <w:szCs w:val="24"/>
        </w:rPr>
        <w:t>2.</w:t>
      </w:r>
    </w:p>
    <w:tbl>
      <w:tblPr>
        <w:tblStyle w:val="Tabelacomgrade"/>
        <w:tblW w:w="0" w:type="auto"/>
        <w:tblLook w:val="04A0" w:firstRow="1" w:lastRow="0" w:firstColumn="1" w:lastColumn="0" w:noHBand="0" w:noVBand="1"/>
      </w:tblPr>
      <w:tblGrid>
        <w:gridCol w:w="6062"/>
      </w:tblGrid>
      <w:tr w:rsidR="00CD0AA4" w:rsidTr="00CD0AA4">
        <w:tc>
          <w:tcPr>
            <w:tcW w:w="6062" w:type="dxa"/>
          </w:tcPr>
          <w:p w:rsidR="00CD0AA4" w:rsidRDefault="00CD0AA4" w:rsidP="00CD0AA4">
            <w:pPr>
              <w:rPr>
                <w:sz w:val="24"/>
                <w:szCs w:val="24"/>
              </w:rPr>
            </w:pPr>
            <w:r>
              <w:rPr>
                <w:noProof/>
                <w:sz w:val="24"/>
                <w:szCs w:val="24"/>
                <w:lang w:eastAsia="pt-BR"/>
              </w:rPr>
              <w:lastRenderedPageBreak/>
              <w:drawing>
                <wp:inline distT="0" distB="0" distL="0" distR="0">
                  <wp:extent cx="3683479" cy="2454705"/>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âncias decisória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83306" cy="2454590"/>
                          </a:xfrm>
                          <a:prstGeom prst="rect">
                            <a:avLst/>
                          </a:prstGeom>
                        </pic:spPr>
                      </pic:pic>
                    </a:graphicData>
                  </a:graphic>
                </wp:inline>
              </w:drawing>
            </w:r>
          </w:p>
        </w:tc>
      </w:tr>
    </w:tbl>
    <w:p w:rsidR="00CD0AA4" w:rsidRPr="00217DDC" w:rsidRDefault="00CD0AA4" w:rsidP="00CD0AA4">
      <w:pPr>
        <w:spacing w:after="120"/>
        <w:rPr>
          <w:b/>
          <w:sz w:val="20"/>
          <w:szCs w:val="20"/>
        </w:rPr>
      </w:pPr>
      <w:r>
        <w:rPr>
          <w:b/>
          <w:sz w:val="20"/>
          <w:szCs w:val="20"/>
        </w:rPr>
        <w:t xml:space="preserve">FIGURA </w:t>
      </w:r>
      <w:r w:rsidR="008E258B">
        <w:rPr>
          <w:b/>
          <w:sz w:val="20"/>
          <w:szCs w:val="20"/>
        </w:rPr>
        <w:t>5.</w:t>
      </w:r>
      <w:r>
        <w:rPr>
          <w:b/>
          <w:sz w:val="20"/>
          <w:szCs w:val="20"/>
        </w:rPr>
        <w:t>2</w:t>
      </w:r>
      <w:r w:rsidRPr="00217DDC">
        <w:rPr>
          <w:b/>
          <w:sz w:val="20"/>
          <w:szCs w:val="20"/>
        </w:rPr>
        <w:t xml:space="preserve">. </w:t>
      </w:r>
      <w:r>
        <w:rPr>
          <w:b/>
          <w:sz w:val="20"/>
          <w:szCs w:val="20"/>
        </w:rPr>
        <w:t>INSTÂNCIAS DECISÓRIAS</w:t>
      </w:r>
      <w:r w:rsidRPr="00217DDC">
        <w:rPr>
          <w:b/>
          <w:sz w:val="20"/>
          <w:szCs w:val="20"/>
        </w:rPr>
        <w:t xml:space="preserve"> DO CMDI/IFAM</w:t>
      </w:r>
    </w:p>
    <w:p w:rsidR="00CD0AA4" w:rsidRPr="00097E03" w:rsidRDefault="00CD0AA4" w:rsidP="00CD0AA4">
      <w:pPr>
        <w:spacing w:before="120" w:after="120" w:line="360" w:lineRule="auto"/>
        <w:rPr>
          <w:sz w:val="24"/>
          <w:szCs w:val="24"/>
        </w:rPr>
      </w:pPr>
      <w:r w:rsidRPr="00267F19">
        <w:rPr>
          <w:sz w:val="24"/>
          <w:szCs w:val="24"/>
        </w:rPr>
        <w:t>Denota-se uma estrutura decisória linear, principalmente quando se considera que a segunda linha de comando tem apenas duas unidades, uma para as atividades-fim</w:t>
      </w:r>
      <w:r>
        <w:rPr>
          <w:sz w:val="24"/>
          <w:szCs w:val="24"/>
        </w:rPr>
        <w:t xml:space="preserve"> superdimensionada</w:t>
      </w:r>
      <w:r w:rsidRPr="00267F19">
        <w:rPr>
          <w:sz w:val="24"/>
          <w:szCs w:val="24"/>
        </w:rPr>
        <w:t xml:space="preserve"> (ensino, pesquisa e extensão) e outra para as atividades-meio. </w:t>
      </w:r>
      <w:r>
        <w:rPr>
          <w:sz w:val="24"/>
          <w:szCs w:val="24"/>
        </w:rPr>
        <w:t xml:space="preserve">É recomendável tecnicamente que esta estrutura seja reequilibrada, de maneira que se evitem diversos tipos de </w:t>
      </w:r>
      <w:r w:rsidR="00047DD4">
        <w:rPr>
          <w:sz w:val="24"/>
          <w:szCs w:val="24"/>
        </w:rPr>
        <w:t>consequências</w:t>
      </w:r>
      <w:r>
        <w:rPr>
          <w:sz w:val="24"/>
          <w:szCs w:val="24"/>
        </w:rPr>
        <w:t xml:space="preserve"> nocivas, principalmente psicopatologias.</w:t>
      </w:r>
    </w:p>
    <w:p w:rsidR="00CD0AA4" w:rsidRPr="00097E03" w:rsidRDefault="00CD0AA4" w:rsidP="00CD0AA4">
      <w:pPr>
        <w:pStyle w:val="Ttulo2"/>
      </w:pPr>
      <w:bookmarkStart w:id="41" w:name="_Toc388534056"/>
      <w:r>
        <w:t>5.3</w:t>
      </w:r>
      <w:r w:rsidR="00861752">
        <w:t xml:space="preserve">  </w:t>
      </w:r>
      <w:r>
        <w:t>ORGANOGRAMA INSTITUCIONAL</w:t>
      </w:r>
      <w:bookmarkEnd w:id="41"/>
    </w:p>
    <w:p w:rsidR="00CD0AA4" w:rsidRPr="00097E03" w:rsidRDefault="00CD0AA4" w:rsidP="00CD0AA4">
      <w:pPr>
        <w:spacing w:before="120" w:after="120" w:line="360" w:lineRule="auto"/>
        <w:rPr>
          <w:sz w:val="24"/>
          <w:szCs w:val="24"/>
        </w:rPr>
      </w:pPr>
      <w:r>
        <w:rPr>
          <w:sz w:val="24"/>
          <w:szCs w:val="24"/>
        </w:rPr>
        <w:t xml:space="preserve">A figura </w:t>
      </w:r>
      <w:r w:rsidR="0084744B">
        <w:rPr>
          <w:sz w:val="24"/>
          <w:szCs w:val="24"/>
        </w:rPr>
        <w:t>5.</w:t>
      </w:r>
      <w:r>
        <w:rPr>
          <w:sz w:val="24"/>
          <w:szCs w:val="24"/>
        </w:rPr>
        <w:t xml:space="preserve">3 apresenta o organograma institucional oficial do Campus Manaus Distrito Industrial. Chama </w:t>
      </w:r>
      <w:r w:rsidR="00047DD4">
        <w:rPr>
          <w:sz w:val="24"/>
          <w:szCs w:val="24"/>
        </w:rPr>
        <w:t>à atenção, imediatamente, a superconcentração</w:t>
      </w:r>
      <w:r>
        <w:rPr>
          <w:sz w:val="24"/>
          <w:szCs w:val="24"/>
        </w:rPr>
        <w:t xml:space="preserve"> de unidades sob o comando da Diretoria de Ensino. Estruturas superdimensionadas são difíceis de gerenciar, o que compromete o alcance de objetivos e metas.</w:t>
      </w:r>
    </w:p>
    <w:tbl>
      <w:tblPr>
        <w:tblStyle w:val="Tabelacomgrade"/>
        <w:tblW w:w="0" w:type="auto"/>
        <w:tblLook w:val="04A0" w:firstRow="1" w:lastRow="0" w:firstColumn="1" w:lastColumn="0" w:noHBand="0" w:noVBand="1"/>
      </w:tblPr>
      <w:tblGrid>
        <w:gridCol w:w="7064"/>
      </w:tblGrid>
      <w:tr w:rsidR="00CD0AA4" w:rsidTr="00CD0AA4">
        <w:trPr>
          <w:trHeight w:val="4049"/>
        </w:trPr>
        <w:tc>
          <w:tcPr>
            <w:tcW w:w="7064" w:type="dxa"/>
          </w:tcPr>
          <w:p w:rsidR="00CD0AA4" w:rsidRDefault="00CD0AA4" w:rsidP="00CD0AA4">
            <w:pPr>
              <w:rPr>
                <w:sz w:val="24"/>
                <w:szCs w:val="24"/>
              </w:rPr>
            </w:pPr>
            <w:r>
              <w:rPr>
                <w:noProof/>
                <w:sz w:val="24"/>
                <w:szCs w:val="24"/>
                <w:lang w:eastAsia="pt-BR"/>
              </w:rPr>
              <w:drawing>
                <wp:inline distT="0" distB="0" distL="0" distR="0">
                  <wp:extent cx="3805006" cy="2518914"/>
                  <wp:effectExtent l="0" t="0" r="508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a institucional.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15290" cy="2525722"/>
                          </a:xfrm>
                          <a:prstGeom prst="rect">
                            <a:avLst/>
                          </a:prstGeom>
                        </pic:spPr>
                      </pic:pic>
                    </a:graphicData>
                  </a:graphic>
                </wp:inline>
              </w:drawing>
            </w:r>
          </w:p>
        </w:tc>
      </w:tr>
    </w:tbl>
    <w:p w:rsidR="00CD0AA4" w:rsidRPr="00217DDC" w:rsidRDefault="00CD0AA4" w:rsidP="00CD0AA4">
      <w:pPr>
        <w:spacing w:after="120"/>
        <w:rPr>
          <w:b/>
          <w:sz w:val="20"/>
          <w:szCs w:val="20"/>
        </w:rPr>
      </w:pPr>
      <w:r>
        <w:rPr>
          <w:b/>
          <w:sz w:val="20"/>
          <w:szCs w:val="20"/>
        </w:rPr>
        <w:t xml:space="preserve">FIGURA </w:t>
      </w:r>
      <w:r w:rsidR="008E258B">
        <w:rPr>
          <w:b/>
          <w:sz w:val="20"/>
          <w:szCs w:val="20"/>
        </w:rPr>
        <w:t>5.</w:t>
      </w:r>
      <w:r>
        <w:rPr>
          <w:b/>
          <w:sz w:val="20"/>
          <w:szCs w:val="20"/>
        </w:rPr>
        <w:t>3</w:t>
      </w:r>
      <w:r w:rsidRPr="00217DDC">
        <w:rPr>
          <w:b/>
          <w:sz w:val="20"/>
          <w:szCs w:val="20"/>
        </w:rPr>
        <w:t xml:space="preserve">. </w:t>
      </w:r>
      <w:r>
        <w:rPr>
          <w:b/>
          <w:sz w:val="20"/>
          <w:szCs w:val="20"/>
        </w:rPr>
        <w:t>ORGANOGRAMA INSTITUCIONAL</w:t>
      </w:r>
      <w:r w:rsidRPr="00217DDC">
        <w:rPr>
          <w:b/>
          <w:sz w:val="20"/>
          <w:szCs w:val="20"/>
        </w:rPr>
        <w:t xml:space="preserve"> DO CMDI/IFAM</w:t>
      </w:r>
    </w:p>
    <w:p w:rsidR="00CD0AA4" w:rsidRDefault="00CD0AA4" w:rsidP="00CD0AA4">
      <w:pPr>
        <w:spacing w:before="120" w:after="120" w:line="360" w:lineRule="auto"/>
        <w:rPr>
          <w:sz w:val="24"/>
          <w:szCs w:val="24"/>
        </w:rPr>
      </w:pPr>
      <w:r>
        <w:rPr>
          <w:sz w:val="24"/>
          <w:szCs w:val="24"/>
        </w:rPr>
        <w:lastRenderedPageBreak/>
        <w:t>Tecnicamente, é recomendável que a Diretoria de Ensino seja subdivida em pelo menos mais duas Diretorias. Essa subdivisão equilibraria o nível de controle, que é o número máximo que alguém é capaz de acompanhar pessoalmente o seu desempenho, com é o caso da subdivisão da Diretoria de Administração e Planejamento, com cinco unidades. Vale ressaltar, também, que a denominação “Diretoria de Administração e Planejamento” não tem sentido, uma vez que planejamento é um componente da Administração, de forma que quem gerencia é obrigado a fazer planejamento.</w:t>
      </w:r>
    </w:p>
    <w:p w:rsidR="00CD0AA4" w:rsidRPr="00097E03" w:rsidRDefault="000E4A79" w:rsidP="000E4A79">
      <w:pPr>
        <w:pStyle w:val="Ttulo2"/>
      </w:pPr>
      <w:bookmarkStart w:id="42" w:name="_Toc388534057"/>
      <w:r>
        <w:t>5.4</w:t>
      </w:r>
      <w:r w:rsidR="0084744B">
        <w:t xml:space="preserve"> </w:t>
      </w:r>
      <w:r w:rsidR="00B12D2B">
        <w:t xml:space="preserve"> </w:t>
      </w:r>
      <w:r w:rsidR="00CD0AA4">
        <w:t>ORGANOGRAMA ACADÊMICO</w:t>
      </w:r>
      <w:bookmarkEnd w:id="42"/>
    </w:p>
    <w:p w:rsidR="00CD0AA4" w:rsidRDefault="00CD0AA4" w:rsidP="00CD0AA4">
      <w:pPr>
        <w:spacing w:before="120" w:after="120" w:line="360" w:lineRule="auto"/>
        <w:rPr>
          <w:sz w:val="24"/>
          <w:szCs w:val="24"/>
        </w:rPr>
      </w:pPr>
      <w:r>
        <w:rPr>
          <w:sz w:val="24"/>
          <w:szCs w:val="24"/>
        </w:rPr>
        <w:t xml:space="preserve">A figura </w:t>
      </w:r>
      <w:r w:rsidR="008717BD">
        <w:rPr>
          <w:sz w:val="24"/>
          <w:szCs w:val="24"/>
        </w:rPr>
        <w:t>5.</w:t>
      </w:r>
      <w:r>
        <w:rPr>
          <w:sz w:val="24"/>
          <w:szCs w:val="24"/>
        </w:rPr>
        <w:t>4 apresenta a estrutura acadêmica do Campus Manaus Distrito Industrial do IFAM. A Diretoria de Ensino é toda a estrutura acadêmica, englobando todas as atividades-fim. Nota-se, internamente, o tamanho das subestruturas diferenciadas, por exemplo, o Departamento de Pesquisa, Pós-Graduação e Inovação Tecnológica apresenta complexidade de nível 3 (tem três unidades totais, contando com a chefia do Departamento), enquanto o Departamento de Automação e Produção tem complexidade de nível 6, o dobro.</w:t>
      </w:r>
    </w:p>
    <w:tbl>
      <w:tblPr>
        <w:tblStyle w:val="Tabelacomgrade"/>
        <w:tblW w:w="0" w:type="auto"/>
        <w:tblLook w:val="04A0" w:firstRow="1" w:lastRow="0" w:firstColumn="1" w:lastColumn="0" w:noHBand="0" w:noVBand="1"/>
      </w:tblPr>
      <w:tblGrid>
        <w:gridCol w:w="9287"/>
      </w:tblGrid>
      <w:tr w:rsidR="00CD0AA4" w:rsidTr="00CD0AA4">
        <w:tc>
          <w:tcPr>
            <w:tcW w:w="9287" w:type="dxa"/>
          </w:tcPr>
          <w:p w:rsidR="00CD0AA4" w:rsidRDefault="00CD0AA4" w:rsidP="00CD0AA4">
            <w:pPr>
              <w:rPr>
                <w:sz w:val="24"/>
                <w:szCs w:val="24"/>
              </w:rPr>
            </w:pPr>
            <w:r>
              <w:rPr>
                <w:noProof/>
                <w:sz w:val="24"/>
                <w:szCs w:val="24"/>
                <w:lang w:eastAsia="pt-BR"/>
              </w:rPr>
              <w:drawing>
                <wp:inline distT="0" distB="0" distL="0" distR="0">
                  <wp:extent cx="5760085" cy="25933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utura acadêmic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085" cy="2593340"/>
                          </a:xfrm>
                          <a:prstGeom prst="rect">
                            <a:avLst/>
                          </a:prstGeom>
                        </pic:spPr>
                      </pic:pic>
                    </a:graphicData>
                  </a:graphic>
                </wp:inline>
              </w:drawing>
            </w:r>
          </w:p>
        </w:tc>
      </w:tr>
    </w:tbl>
    <w:p w:rsidR="00CD0AA4" w:rsidRPr="00217DDC" w:rsidRDefault="00CD0AA4" w:rsidP="00CD0AA4">
      <w:pPr>
        <w:spacing w:after="120"/>
        <w:rPr>
          <w:b/>
          <w:sz w:val="20"/>
          <w:szCs w:val="20"/>
        </w:rPr>
      </w:pPr>
      <w:r>
        <w:rPr>
          <w:b/>
          <w:sz w:val="20"/>
          <w:szCs w:val="20"/>
        </w:rPr>
        <w:t xml:space="preserve">FIGURA </w:t>
      </w:r>
      <w:r w:rsidR="008E258B">
        <w:rPr>
          <w:b/>
          <w:sz w:val="20"/>
          <w:szCs w:val="20"/>
        </w:rPr>
        <w:t>5.</w:t>
      </w:r>
      <w:r>
        <w:rPr>
          <w:b/>
          <w:sz w:val="20"/>
          <w:szCs w:val="20"/>
        </w:rPr>
        <w:t>4</w:t>
      </w:r>
      <w:r w:rsidRPr="00217DDC">
        <w:rPr>
          <w:b/>
          <w:sz w:val="20"/>
          <w:szCs w:val="20"/>
        </w:rPr>
        <w:t xml:space="preserve">. </w:t>
      </w:r>
      <w:r>
        <w:rPr>
          <w:b/>
          <w:sz w:val="20"/>
          <w:szCs w:val="20"/>
        </w:rPr>
        <w:t>ORGANOGRAMA ACADÊMICO</w:t>
      </w:r>
      <w:r w:rsidRPr="00217DDC">
        <w:rPr>
          <w:b/>
          <w:sz w:val="20"/>
          <w:szCs w:val="20"/>
        </w:rPr>
        <w:t xml:space="preserve"> DO CMDI/IFAM</w:t>
      </w:r>
    </w:p>
    <w:p w:rsidR="008E258B" w:rsidRDefault="008E258B" w:rsidP="00CD0AA4">
      <w:pPr>
        <w:spacing w:before="120" w:after="120" w:line="360" w:lineRule="auto"/>
        <w:rPr>
          <w:sz w:val="24"/>
          <w:szCs w:val="24"/>
        </w:rPr>
      </w:pPr>
    </w:p>
    <w:p w:rsidR="00CD0AA4" w:rsidRDefault="00CD0AA4" w:rsidP="00CD0AA4">
      <w:pPr>
        <w:spacing w:before="120" w:after="120" w:line="360" w:lineRule="auto"/>
        <w:rPr>
          <w:sz w:val="24"/>
          <w:szCs w:val="24"/>
        </w:rPr>
      </w:pPr>
      <w:r w:rsidRPr="006F3638">
        <w:rPr>
          <w:sz w:val="24"/>
          <w:szCs w:val="24"/>
        </w:rPr>
        <w:t xml:space="preserve">Pela composição da estrutura acadêmica, </w:t>
      </w:r>
      <w:r>
        <w:rPr>
          <w:sz w:val="24"/>
          <w:szCs w:val="24"/>
        </w:rPr>
        <w:t xml:space="preserve">a </w:t>
      </w:r>
      <w:r w:rsidRPr="006F3638">
        <w:rPr>
          <w:sz w:val="24"/>
          <w:szCs w:val="24"/>
        </w:rPr>
        <w:t>Dire</w:t>
      </w:r>
      <w:r>
        <w:rPr>
          <w:sz w:val="24"/>
          <w:szCs w:val="24"/>
        </w:rPr>
        <w:t>ção</w:t>
      </w:r>
      <w:r w:rsidRPr="006F3638">
        <w:rPr>
          <w:sz w:val="24"/>
          <w:szCs w:val="24"/>
        </w:rPr>
        <w:t xml:space="preserve"> de Ensino </w:t>
      </w:r>
      <w:r>
        <w:rPr>
          <w:sz w:val="24"/>
          <w:szCs w:val="24"/>
        </w:rPr>
        <w:t>está em desconformidade com a amplitude de controle. Isso significa que, na prática, esta diretoria não conseguirá realizar com adequação seu trabalho de acompanhamento dos objetivos e metas de cada subunidade sob seu comando.</w:t>
      </w:r>
    </w:p>
    <w:p w:rsidR="00CD0AA4" w:rsidRDefault="00CD0AA4" w:rsidP="00CD0AA4">
      <w:pPr>
        <w:rPr>
          <w:sz w:val="24"/>
          <w:szCs w:val="24"/>
        </w:rPr>
      </w:pPr>
    </w:p>
    <w:p w:rsidR="00CD0AA4" w:rsidRPr="00097E03" w:rsidRDefault="000E4A79" w:rsidP="000E4A79">
      <w:pPr>
        <w:pStyle w:val="Ttulo2"/>
      </w:pPr>
      <w:bookmarkStart w:id="43" w:name="_Toc388534058"/>
      <w:r>
        <w:t>5.5</w:t>
      </w:r>
      <w:r w:rsidR="008717BD">
        <w:t xml:space="preserve"> </w:t>
      </w:r>
      <w:r w:rsidR="00CD0AA4">
        <w:t>ÓRGÃOS COLEGIADOS</w:t>
      </w:r>
      <w:bookmarkEnd w:id="43"/>
    </w:p>
    <w:p w:rsidR="00CD0AA4" w:rsidRDefault="00CD0AA4" w:rsidP="00CD0AA4">
      <w:pPr>
        <w:spacing w:before="120" w:after="120" w:line="360" w:lineRule="auto"/>
        <w:rPr>
          <w:sz w:val="24"/>
          <w:szCs w:val="24"/>
        </w:rPr>
      </w:pPr>
      <w:r>
        <w:rPr>
          <w:sz w:val="24"/>
          <w:szCs w:val="24"/>
        </w:rPr>
        <w:t>Sabe-se que há órgãos colegiados no campus, como o Conselho de Pais e Mestres, mas não está prevista sua posição na estrutura do campus.</w:t>
      </w:r>
    </w:p>
    <w:p w:rsidR="00CD0AA4" w:rsidRPr="00097E03" w:rsidRDefault="000E4A79" w:rsidP="000E4A79">
      <w:pPr>
        <w:pStyle w:val="Ttulo2"/>
      </w:pPr>
      <w:bookmarkStart w:id="44" w:name="_Toc388534059"/>
      <w:r>
        <w:t>5.6</w:t>
      </w:r>
      <w:r w:rsidR="008717BD">
        <w:t xml:space="preserve"> </w:t>
      </w:r>
      <w:r w:rsidR="00CD0AA4">
        <w:t>ÓRGÃOS DE APOIO ÀS ATIVIDADES ACADÊMICAS</w:t>
      </w:r>
      <w:bookmarkEnd w:id="44"/>
    </w:p>
    <w:p w:rsidR="00CD0AA4" w:rsidRDefault="00CD0AA4" w:rsidP="00CD0AA4">
      <w:pPr>
        <w:spacing w:before="120" w:after="120" w:line="360" w:lineRule="auto"/>
        <w:rPr>
          <w:sz w:val="24"/>
          <w:szCs w:val="24"/>
        </w:rPr>
      </w:pPr>
      <w:r>
        <w:rPr>
          <w:sz w:val="24"/>
          <w:szCs w:val="24"/>
        </w:rPr>
        <w:t xml:space="preserve">A figura </w:t>
      </w:r>
      <w:r w:rsidR="008717BD">
        <w:rPr>
          <w:sz w:val="24"/>
          <w:szCs w:val="24"/>
        </w:rPr>
        <w:t>5.</w:t>
      </w:r>
      <w:r>
        <w:rPr>
          <w:sz w:val="24"/>
          <w:szCs w:val="24"/>
        </w:rPr>
        <w:t>5 mostra os órgãos de apoio às atividades acadêmicas. Pelo organograma, percebe-se que esses órgãos atendem a todas as atividades acadêmicas, indistintamente.</w:t>
      </w:r>
    </w:p>
    <w:tbl>
      <w:tblPr>
        <w:tblStyle w:val="Tabelacomgrade"/>
        <w:tblW w:w="0" w:type="auto"/>
        <w:tblLook w:val="04A0" w:firstRow="1" w:lastRow="0" w:firstColumn="1" w:lastColumn="0" w:noHBand="0" w:noVBand="1"/>
      </w:tblPr>
      <w:tblGrid>
        <w:gridCol w:w="9287"/>
      </w:tblGrid>
      <w:tr w:rsidR="00CD0AA4" w:rsidTr="00CD0AA4">
        <w:tc>
          <w:tcPr>
            <w:tcW w:w="9287" w:type="dxa"/>
          </w:tcPr>
          <w:p w:rsidR="00CD0AA4" w:rsidRDefault="00CD0AA4" w:rsidP="00CD0AA4">
            <w:pPr>
              <w:rPr>
                <w:sz w:val="24"/>
                <w:szCs w:val="24"/>
              </w:rPr>
            </w:pPr>
            <w:r>
              <w:rPr>
                <w:noProof/>
                <w:sz w:val="24"/>
                <w:szCs w:val="24"/>
                <w:lang w:eastAsia="pt-BR"/>
              </w:rPr>
              <w:drawing>
                <wp:inline distT="0" distB="0" distL="0" distR="0">
                  <wp:extent cx="5760085" cy="813435"/>
                  <wp:effectExtent l="0" t="0" r="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Órgãos de apoio  às atividades acadêmicas.jpg"/>
                          <pic:cNvPicPr/>
                        </pic:nvPicPr>
                        <pic:blipFill>
                          <a:blip r:embed="rId45">
                            <a:extLst>
                              <a:ext uri="{28A0092B-C50C-407E-A947-70E740481C1C}">
                                <a14:useLocalDpi xmlns:a14="http://schemas.microsoft.com/office/drawing/2010/main" val="0"/>
                              </a:ext>
                            </a:extLst>
                          </a:blip>
                          <a:stretch>
                            <a:fillRect/>
                          </a:stretch>
                        </pic:blipFill>
                        <pic:spPr>
                          <a:xfrm>
                            <a:off x="0" y="0"/>
                            <a:ext cx="5760085" cy="813435"/>
                          </a:xfrm>
                          <a:prstGeom prst="rect">
                            <a:avLst/>
                          </a:prstGeom>
                        </pic:spPr>
                      </pic:pic>
                    </a:graphicData>
                  </a:graphic>
                </wp:inline>
              </w:drawing>
            </w:r>
          </w:p>
        </w:tc>
      </w:tr>
    </w:tbl>
    <w:p w:rsidR="00CD0AA4" w:rsidRPr="00217DDC" w:rsidRDefault="00CD0AA4" w:rsidP="00CD0AA4">
      <w:pPr>
        <w:spacing w:after="120"/>
        <w:rPr>
          <w:b/>
          <w:sz w:val="20"/>
          <w:szCs w:val="20"/>
        </w:rPr>
      </w:pPr>
      <w:r>
        <w:rPr>
          <w:b/>
          <w:sz w:val="20"/>
          <w:szCs w:val="20"/>
        </w:rPr>
        <w:t xml:space="preserve">FIGURA </w:t>
      </w:r>
      <w:r w:rsidR="008E258B">
        <w:rPr>
          <w:b/>
          <w:sz w:val="20"/>
          <w:szCs w:val="20"/>
        </w:rPr>
        <w:t>5.</w:t>
      </w:r>
      <w:r>
        <w:rPr>
          <w:b/>
          <w:sz w:val="20"/>
          <w:szCs w:val="20"/>
        </w:rPr>
        <w:t>5</w:t>
      </w:r>
      <w:r w:rsidRPr="00217DDC">
        <w:rPr>
          <w:b/>
          <w:sz w:val="20"/>
          <w:szCs w:val="20"/>
        </w:rPr>
        <w:t xml:space="preserve">. </w:t>
      </w:r>
      <w:r>
        <w:rPr>
          <w:b/>
          <w:sz w:val="20"/>
          <w:szCs w:val="20"/>
        </w:rPr>
        <w:t>ÓRGÃOS DE APOIO ÀS ATIVIDADES ACADÊMICAS</w:t>
      </w:r>
      <w:r w:rsidRPr="00217DDC">
        <w:rPr>
          <w:b/>
          <w:sz w:val="20"/>
          <w:szCs w:val="20"/>
        </w:rPr>
        <w:t xml:space="preserve"> DO CMDI/IFAM</w:t>
      </w:r>
    </w:p>
    <w:p w:rsidR="008E258B" w:rsidRDefault="008E258B" w:rsidP="00CD0AA4">
      <w:pPr>
        <w:spacing w:before="120" w:after="120" w:line="360" w:lineRule="auto"/>
        <w:rPr>
          <w:sz w:val="24"/>
          <w:szCs w:val="24"/>
        </w:rPr>
      </w:pPr>
    </w:p>
    <w:p w:rsidR="00CD0AA4" w:rsidRDefault="00CD0AA4" w:rsidP="00CD0AA4">
      <w:pPr>
        <w:spacing w:before="120" w:after="120" w:line="360" w:lineRule="auto"/>
        <w:rPr>
          <w:sz w:val="24"/>
          <w:szCs w:val="24"/>
        </w:rPr>
      </w:pPr>
      <w:r>
        <w:rPr>
          <w:sz w:val="24"/>
          <w:szCs w:val="24"/>
        </w:rPr>
        <w:t>É provável que haja outros órgãos de apoio às atividades acadêmica, inclusive formalizados, mas que não aparecem no organograma. Se houver, é necessária a sua inclusão, para que possa representar com precisão a estrutura organizacional.</w:t>
      </w:r>
    </w:p>
    <w:p w:rsidR="00CD0AA4" w:rsidRDefault="00CD0AA4">
      <w:pPr>
        <w:rPr>
          <w:sz w:val="24"/>
          <w:szCs w:val="24"/>
        </w:rPr>
      </w:pPr>
      <w:r>
        <w:rPr>
          <w:sz w:val="24"/>
          <w:szCs w:val="24"/>
        </w:rPr>
        <w:br w:type="page"/>
      </w:r>
    </w:p>
    <w:p w:rsidR="005827E8" w:rsidRPr="005827E8" w:rsidRDefault="005827E8" w:rsidP="005827E8">
      <w:pPr>
        <w:pStyle w:val="Ttulo1"/>
      </w:pPr>
      <w:bookmarkStart w:id="45" w:name="_Toc388534060"/>
      <w:r w:rsidRPr="005827E8">
        <w:lastRenderedPageBreak/>
        <w:t>6. POLÍTICA DE ATENDIMENTO AOS DISCENTES</w:t>
      </w:r>
      <w:bookmarkEnd w:id="45"/>
    </w:p>
    <w:p w:rsidR="005827E8" w:rsidRPr="00097E03" w:rsidRDefault="005827E8" w:rsidP="005827E8">
      <w:pPr>
        <w:pStyle w:val="Ttulo2"/>
      </w:pPr>
      <w:bookmarkStart w:id="46" w:name="_Toc388534061"/>
      <w:r>
        <w:t>6.1</w:t>
      </w:r>
      <w:r w:rsidR="008717BD">
        <w:t xml:space="preserve"> </w:t>
      </w:r>
      <w:r w:rsidR="00B12D2B">
        <w:t xml:space="preserve"> </w:t>
      </w:r>
      <w:r>
        <w:t>PROGRAMA DE APOIO PEDAGÓGICO E FINANCEIRO</w:t>
      </w:r>
      <w:bookmarkEnd w:id="46"/>
    </w:p>
    <w:p w:rsidR="005827E8" w:rsidRPr="005827E8" w:rsidRDefault="005827E8" w:rsidP="005827E8">
      <w:pPr>
        <w:spacing w:before="120" w:after="120" w:line="360" w:lineRule="auto"/>
        <w:rPr>
          <w:rFonts w:eastAsia="Times New Roman" w:cs="Helvetica"/>
          <w:b/>
          <w:sz w:val="24"/>
          <w:szCs w:val="24"/>
          <w:shd w:val="clear" w:color="auto" w:fill="FFFFFF"/>
          <w:lang w:eastAsia="pt-BR"/>
        </w:rPr>
      </w:pPr>
      <w:r w:rsidRPr="005827E8">
        <w:rPr>
          <w:rFonts w:eastAsia="Times New Roman" w:cs="Helvetica"/>
          <w:b/>
          <w:sz w:val="24"/>
          <w:szCs w:val="24"/>
          <w:shd w:val="clear" w:color="auto" w:fill="FFFFFF"/>
          <w:lang w:eastAsia="pt-BR"/>
        </w:rPr>
        <w:t>1) Bolsa Permanência</w:t>
      </w:r>
    </w:p>
    <w:p w:rsidR="005827E8" w:rsidRDefault="005827E8" w:rsidP="005827E8">
      <w:pPr>
        <w:spacing w:before="120" w:after="120" w:line="360" w:lineRule="auto"/>
        <w:rPr>
          <w:rFonts w:eastAsia="Times New Roman" w:cs="Helvetica"/>
          <w:sz w:val="24"/>
          <w:szCs w:val="24"/>
          <w:shd w:val="clear" w:color="auto" w:fill="FFFFFF"/>
          <w:lang w:eastAsia="pt-BR"/>
        </w:rPr>
      </w:pPr>
      <w:r>
        <w:rPr>
          <w:rFonts w:eastAsia="Times New Roman" w:cs="Helvetica"/>
          <w:sz w:val="24"/>
          <w:szCs w:val="24"/>
          <w:shd w:val="clear" w:color="auto" w:fill="FFFFFF"/>
          <w:lang w:eastAsia="pt-BR"/>
        </w:rPr>
        <w:t>Esta bolsa é</w:t>
      </w:r>
      <w:r w:rsidRPr="00374819">
        <w:rPr>
          <w:rFonts w:eastAsia="Times New Roman" w:cs="Helvetica"/>
          <w:sz w:val="24"/>
          <w:szCs w:val="24"/>
          <w:shd w:val="clear" w:color="auto" w:fill="FFFFFF"/>
          <w:lang w:eastAsia="pt-BR"/>
        </w:rPr>
        <w:t xml:space="preserve"> dirigida aos alunos de nível superior cujo curso seja </w:t>
      </w:r>
      <w:r w:rsidR="00047DD4" w:rsidRPr="00374819">
        <w:rPr>
          <w:rFonts w:eastAsia="Times New Roman" w:cs="Helvetica"/>
          <w:sz w:val="24"/>
          <w:szCs w:val="24"/>
          <w:shd w:val="clear" w:color="auto" w:fill="FFFFFF"/>
          <w:lang w:eastAsia="pt-BR"/>
        </w:rPr>
        <w:t>integral</w:t>
      </w:r>
      <w:r w:rsidR="00047DD4">
        <w:rPr>
          <w:rFonts w:eastAsia="Times New Roman" w:cs="Helvetica"/>
          <w:sz w:val="24"/>
          <w:szCs w:val="24"/>
          <w:shd w:val="clear" w:color="auto" w:fill="FFFFFF"/>
          <w:lang w:eastAsia="pt-BR"/>
        </w:rPr>
        <w:t xml:space="preserve">. </w:t>
      </w:r>
      <w:r w:rsidR="00047DD4" w:rsidRPr="00374819">
        <w:rPr>
          <w:rFonts w:eastAsia="Times New Roman" w:cs="Helvetica"/>
          <w:sz w:val="24"/>
          <w:szCs w:val="24"/>
          <w:shd w:val="clear" w:color="auto" w:fill="FFFFFF"/>
          <w:lang w:eastAsia="pt-BR"/>
        </w:rPr>
        <w:t>No</w:t>
      </w:r>
      <w:r w:rsidRPr="00374819">
        <w:rPr>
          <w:rFonts w:eastAsia="Times New Roman" w:cs="Helvetica"/>
          <w:sz w:val="24"/>
          <w:szCs w:val="24"/>
          <w:shd w:val="clear" w:color="auto" w:fill="FFFFFF"/>
          <w:lang w:eastAsia="pt-BR"/>
        </w:rPr>
        <w:t xml:space="preserve"> CMDI</w:t>
      </w:r>
      <w:r>
        <w:rPr>
          <w:rFonts w:eastAsia="Times New Roman" w:cs="Helvetica"/>
          <w:sz w:val="24"/>
          <w:szCs w:val="24"/>
          <w:shd w:val="clear" w:color="auto" w:fill="FFFFFF"/>
          <w:lang w:eastAsia="pt-BR"/>
        </w:rPr>
        <w:t xml:space="preserve"> são contemplados os alunos do </w:t>
      </w:r>
      <w:r w:rsidRPr="00374819">
        <w:rPr>
          <w:rFonts w:eastAsia="Times New Roman" w:cs="Helvetica"/>
          <w:sz w:val="24"/>
          <w:szCs w:val="24"/>
          <w:shd w:val="clear" w:color="auto" w:fill="FFFFFF"/>
          <w:lang w:eastAsia="pt-BR"/>
        </w:rPr>
        <w:t>Curso de Engenharia de Controle e Automação</w:t>
      </w:r>
      <w:r>
        <w:rPr>
          <w:rFonts w:eastAsia="Times New Roman" w:cs="Helvetica"/>
          <w:sz w:val="24"/>
          <w:szCs w:val="24"/>
          <w:shd w:val="clear" w:color="auto" w:fill="FFFFFF"/>
          <w:lang w:eastAsia="pt-BR"/>
        </w:rPr>
        <w:t>. No ano de 2013 foram contemplados 50 alunos. No primeiro semestre de 2014 já foram atendidos 90 beneficiários desse programa.</w:t>
      </w:r>
    </w:p>
    <w:p w:rsidR="005827E8" w:rsidRDefault="005827E8" w:rsidP="005827E8">
      <w:pPr>
        <w:spacing w:before="120" w:after="120" w:line="360" w:lineRule="auto"/>
        <w:rPr>
          <w:rFonts w:eastAsia="Times New Roman" w:cs="Helvetica"/>
          <w:sz w:val="24"/>
          <w:szCs w:val="24"/>
          <w:shd w:val="clear" w:color="auto" w:fill="FFFFFF"/>
          <w:lang w:eastAsia="pt-BR"/>
        </w:rPr>
      </w:pPr>
    </w:p>
    <w:p w:rsidR="005827E8" w:rsidRPr="005827E8" w:rsidRDefault="005827E8" w:rsidP="005827E8">
      <w:pPr>
        <w:spacing w:before="120" w:after="120" w:line="360" w:lineRule="auto"/>
        <w:rPr>
          <w:rFonts w:eastAsia="Times New Roman" w:cs="Helvetica"/>
          <w:b/>
          <w:sz w:val="24"/>
          <w:szCs w:val="24"/>
          <w:shd w:val="clear" w:color="auto" w:fill="FFFFFF"/>
          <w:lang w:eastAsia="pt-BR"/>
        </w:rPr>
      </w:pPr>
      <w:r w:rsidRPr="005827E8">
        <w:rPr>
          <w:rFonts w:eastAsia="Times New Roman" w:cs="Helvetica"/>
          <w:b/>
          <w:sz w:val="24"/>
          <w:szCs w:val="24"/>
          <w:shd w:val="clear" w:color="auto" w:fill="FFFFFF"/>
          <w:lang w:eastAsia="pt-BR"/>
        </w:rPr>
        <w:t>2) Programa de Assistencial Estudantil (PAES)</w:t>
      </w:r>
    </w:p>
    <w:p w:rsidR="005827E8" w:rsidRDefault="005827E8" w:rsidP="005827E8">
      <w:pPr>
        <w:spacing w:before="120" w:after="120" w:line="360" w:lineRule="auto"/>
        <w:rPr>
          <w:rFonts w:eastAsia="Times New Roman" w:cs="Helvetica"/>
          <w:sz w:val="24"/>
          <w:szCs w:val="24"/>
          <w:shd w:val="clear" w:color="auto" w:fill="FFFFFF"/>
          <w:lang w:eastAsia="pt-BR"/>
        </w:rPr>
      </w:pPr>
      <w:r>
        <w:rPr>
          <w:rFonts w:eastAsia="Times New Roman" w:cs="Helvetica"/>
          <w:sz w:val="24"/>
          <w:szCs w:val="24"/>
          <w:shd w:val="clear" w:color="auto" w:fill="FFFFFF"/>
          <w:lang w:eastAsia="pt-BR"/>
        </w:rPr>
        <w:t xml:space="preserve">O </w:t>
      </w:r>
      <w:r w:rsidRPr="00374819">
        <w:rPr>
          <w:rFonts w:eastAsia="Times New Roman" w:cs="Helvetica"/>
          <w:sz w:val="24"/>
          <w:szCs w:val="24"/>
          <w:shd w:val="clear" w:color="auto" w:fill="FFFFFF"/>
          <w:lang w:eastAsia="pt-BR"/>
        </w:rPr>
        <w:t xml:space="preserve">Programa Socioassistencial </w:t>
      </w:r>
      <w:r>
        <w:rPr>
          <w:rFonts w:eastAsia="Times New Roman" w:cs="Helvetica"/>
          <w:sz w:val="24"/>
          <w:szCs w:val="24"/>
          <w:shd w:val="clear" w:color="auto" w:fill="FFFFFF"/>
          <w:lang w:eastAsia="pt-BR"/>
        </w:rPr>
        <w:t xml:space="preserve">é </w:t>
      </w:r>
      <w:r w:rsidRPr="00374819">
        <w:rPr>
          <w:rFonts w:eastAsia="Times New Roman" w:cs="Helvetica"/>
          <w:sz w:val="24"/>
          <w:szCs w:val="24"/>
          <w:shd w:val="clear" w:color="auto" w:fill="FFFFFF"/>
          <w:lang w:eastAsia="pt-BR"/>
        </w:rPr>
        <w:t>dirigido aos alunos que se encontram em margem social</w:t>
      </w:r>
      <w:r>
        <w:rPr>
          <w:rFonts w:eastAsia="Times New Roman" w:cs="Helvetica"/>
          <w:sz w:val="24"/>
          <w:szCs w:val="24"/>
          <w:shd w:val="clear" w:color="auto" w:fill="FFFFFF"/>
          <w:lang w:eastAsia="pt-BR"/>
        </w:rPr>
        <w:t>.</w:t>
      </w:r>
      <w:r w:rsidR="008717BD">
        <w:rPr>
          <w:rFonts w:eastAsia="Times New Roman" w:cs="Helvetica"/>
          <w:sz w:val="24"/>
          <w:szCs w:val="24"/>
          <w:shd w:val="clear" w:color="auto" w:fill="FFFFFF"/>
          <w:lang w:eastAsia="pt-BR"/>
        </w:rPr>
        <w:t xml:space="preserve"> </w:t>
      </w:r>
      <w:r>
        <w:rPr>
          <w:rFonts w:eastAsia="Times New Roman" w:cs="Helvetica"/>
          <w:sz w:val="24"/>
          <w:szCs w:val="24"/>
          <w:shd w:val="clear" w:color="auto" w:fill="FFFFFF"/>
          <w:lang w:eastAsia="pt-BR"/>
        </w:rPr>
        <w:t>N</w:t>
      </w:r>
      <w:r w:rsidRPr="00374819">
        <w:rPr>
          <w:rFonts w:eastAsia="Times New Roman" w:cs="Helvetica"/>
          <w:sz w:val="24"/>
          <w:szCs w:val="24"/>
          <w:shd w:val="clear" w:color="auto" w:fill="FFFFFF"/>
          <w:lang w:eastAsia="pt-BR"/>
        </w:rPr>
        <w:t>o CMDI</w:t>
      </w:r>
      <w:r>
        <w:rPr>
          <w:rFonts w:eastAsia="Times New Roman" w:cs="Helvetica"/>
          <w:sz w:val="24"/>
          <w:szCs w:val="24"/>
          <w:shd w:val="clear" w:color="auto" w:fill="FFFFFF"/>
          <w:lang w:eastAsia="pt-BR"/>
        </w:rPr>
        <w:t xml:space="preserve"> o programa contempla</w:t>
      </w:r>
      <w:r w:rsidRPr="00374819">
        <w:rPr>
          <w:rFonts w:eastAsia="Times New Roman" w:cs="Helvetica"/>
          <w:sz w:val="24"/>
          <w:szCs w:val="24"/>
          <w:shd w:val="clear" w:color="auto" w:fill="FFFFFF"/>
          <w:lang w:eastAsia="pt-BR"/>
        </w:rPr>
        <w:t xml:space="preserve"> todos os cursos em todas as modalidade</w:t>
      </w:r>
      <w:r>
        <w:rPr>
          <w:rFonts w:eastAsia="Times New Roman" w:cs="Helvetica"/>
          <w:sz w:val="24"/>
          <w:szCs w:val="24"/>
          <w:shd w:val="clear" w:color="auto" w:fill="FFFFFF"/>
          <w:lang w:eastAsia="pt-BR"/>
        </w:rPr>
        <w:t>s</w:t>
      </w:r>
      <w:r w:rsidRPr="00374819">
        <w:rPr>
          <w:rFonts w:eastAsia="Times New Roman" w:cs="Helvetica"/>
          <w:sz w:val="24"/>
          <w:szCs w:val="24"/>
          <w:shd w:val="clear" w:color="auto" w:fill="FFFFFF"/>
          <w:lang w:eastAsia="pt-BR"/>
        </w:rPr>
        <w:t xml:space="preserve"> de en</w:t>
      </w:r>
      <w:r>
        <w:rPr>
          <w:rFonts w:eastAsia="Times New Roman" w:cs="Helvetica"/>
          <w:sz w:val="24"/>
          <w:szCs w:val="24"/>
          <w:shd w:val="clear" w:color="auto" w:fill="FFFFFF"/>
          <w:lang w:eastAsia="pt-BR"/>
        </w:rPr>
        <w:t xml:space="preserve">sino. Há dois tipos de apoio: o tipo A, que diz respeito a uma bolsa de estudo básica que contempla alimentação, transporte, moradia, creche e material didático; e o tipo B, que é uma bolsa de estudo complementar. A evolução deste programa está descrito na tabela 6.1 e </w:t>
      </w:r>
      <w:r w:rsidR="008717BD">
        <w:rPr>
          <w:rFonts w:eastAsia="Times New Roman" w:cs="Helvetica"/>
          <w:sz w:val="24"/>
          <w:szCs w:val="24"/>
          <w:shd w:val="clear" w:color="auto" w:fill="FFFFFF"/>
          <w:lang w:eastAsia="pt-BR"/>
        </w:rPr>
        <w:t xml:space="preserve">no </w:t>
      </w:r>
      <w:r>
        <w:rPr>
          <w:rFonts w:eastAsia="Times New Roman" w:cs="Helvetica"/>
          <w:sz w:val="24"/>
          <w:szCs w:val="24"/>
          <w:shd w:val="clear" w:color="auto" w:fill="FFFFFF"/>
          <w:lang w:eastAsia="pt-BR"/>
        </w:rPr>
        <w:t>gráfico 6.1.</w:t>
      </w:r>
    </w:p>
    <w:tbl>
      <w:tblPr>
        <w:tblStyle w:val="Tabelacomgrade"/>
        <w:tblW w:w="0" w:type="auto"/>
        <w:tblLook w:val="04A0" w:firstRow="1" w:lastRow="0" w:firstColumn="1" w:lastColumn="0" w:noHBand="0" w:noVBand="1"/>
      </w:tblPr>
      <w:tblGrid>
        <w:gridCol w:w="817"/>
        <w:gridCol w:w="2126"/>
        <w:gridCol w:w="1501"/>
        <w:gridCol w:w="2268"/>
        <w:gridCol w:w="1224"/>
      </w:tblGrid>
      <w:tr w:rsidR="005827E8" w:rsidRPr="00570057" w:rsidTr="005827E8">
        <w:tc>
          <w:tcPr>
            <w:tcW w:w="817" w:type="dxa"/>
            <w:vMerge w:val="restart"/>
            <w:tcBorders>
              <w:left w:val="nil"/>
            </w:tcBorders>
          </w:tcPr>
          <w:p w:rsidR="005827E8" w:rsidRPr="00570057" w:rsidRDefault="005827E8" w:rsidP="00DC21B6">
            <w:pPr>
              <w:jc w:val="center"/>
              <w:rPr>
                <w:b/>
              </w:rPr>
            </w:pPr>
            <w:r w:rsidRPr="00570057">
              <w:rPr>
                <w:b/>
              </w:rPr>
              <w:t>Ano</w:t>
            </w:r>
          </w:p>
        </w:tc>
        <w:tc>
          <w:tcPr>
            <w:tcW w:w="3627" w:type="dxa"/>
            <w:gridSpan w:val="2"/>
          </w:tcPr>
          <w:p w:rsidR="005827E8" w:rsidRPr="00570057" w:rsidRDefault="005827E8" w:rsidP="00DC21B6">
            <w:pPr>
              <w:jc w:val="center"/>
              <w:rPr>
                <w:b/>
              </w:rPr>
            </w:pPr>
            <w:r w:rsidRPr="00570057">
              <w:rPr>
                <w:b/>
              </w:rPr>
              <w:t>Apoio A</w:t>
            </w:r>
          </w:p>
        </w:tc>
        <w:tc>
          <w:tcPr>
            <w:tcW w:w="3492" w:type="dxa"/>
            <w:gridSpan w:val="2"/>
            <w:tcBorders>
              <w:right w:val="nil"/>
            </w:tcBorders>
          </w:tcPr>
          <w:p w:rsidR="005827E8" w:rsidRPr="00570057" w:rsidRDefault="005827E8" w:rsidP="00DC21B6">
            <w:pPr>
              <w:jc w:val="center"/>
              <w:rPr>
                <w:b/>
              </w:rPr>
            </w:pPr>
            <w:r w:rsidRPr="00570057">
              <w:rPr>
                <w:b/>
              </w:rPr>
              <w:t>Apoio B</w:t>
            </w:r>
          </w:p>
        </w:tc>
      </w:tr>
      <w:tr w:rsidR="005827E8" w:rsidTr="005827E8">
        <w:tc>
          <w:tcPr>
            <w:tcW w:w="817" w:type="dxa"/>
            <w:vMerge/>
            <w:tcBorders>
              <w:left w:val="nil"/>
            </w:tcBorders>
          </w:tcPr>
          <w:p w:rsidR="005827E8" w:rsidRDefault="005827E8" w:rsidP="00DC21B6">
            <w:pPr>
              <w:jc w:val="center"/>
            </w:pPr>
          </w:p>
        </w:tc>
        <w:tc>
          <w:tcPr>
            <w:tcW w:w="2126" w:type="dxa"/>
          </w:tcPr>
          <w:p w:rsidR="005827E8" w:rsidRPr="00570057" w:rsidRDefault="005827E8" w:rsidP="00DC21B6">
            <w:pPr>
              <w:jc w:val="center"/>
              <w:rPr>
                <w:b/>
              </w:rPr>
            </w:pPr>
            <w:r w:rsidRPr="00570057">
              <w:rPr>
                <w:b/>
              </w:rPr>
              <w:t>Número de alunos</w:t>
            </w:r>
          </w:p>
        </w:tc>
        <w:tc>
          <w:tcPr>
            <w:tcW w:w="1501" w:type="dxa"/>
          </w:tcPr>
          <w:p w:rsidR="005827E8" w:rsidRPr="00570057" w:rsidRDefault="005827E8" w:rsidP="00DC21B6">
            <w:pPr>
              <w:jc w:val="center"/>
              <w:rPr>
                <w:b/>
              </w:rPr>
            </w:pPr>
            <w:r w:rsidRPr="00570057">
              <w:rPr>
                <w:b/>
              </w:rPr>
              <w:t>Recursos</w:t>
            </w:r>
          </w:p>
        </w:tc>
        <w:tc>
          <w:tcPr>
            <w:tcW w:w="2268" w:type="dxa"/>
          </w:tcPr>
          <w:p w:rsidR="005827E8" w:rsidRPr="00570057" w:rsidRDefault="005827E8" w:rsidP="00DC21B6">
            <w:pPr>
              <w:jc w:val="center"/>
              <w:rPr>
                <w:b/>
              </w:rPr>
            </w:pPr>
            <w:r w:rsidRPr="00570057">
              <w:rPr>
                <w:b/>
              </w:rPr>
              <w:t>Número de alunos</w:t>
            </w:r>
          </w:p>
        </w:tc>
        <w:tc>
          <w:tcPr>
            <w:tcW w:w="1224" w:type="dxa"/>
            <w:tcBorders>
              <w:right w:val="nil"/>
            </w:tcBorders>
          </w:tcPr>
          <w:p w:rsidR="005827E8" w:rsidRPr="00570057" w:rsidRDefault="005827E8" w:rsidP="00DC21B6">
            <w:pPr>
              <w:jc w:val="center"/>
              <w:rPr>
                <w:b/>
              </w:rPr>
            </w:pPr>
            <w:r w:rsidRPr="00570057">
              <w:rPr>
                <w:b/>
              </w:rPr>
              <w:t>Recursos</w:t>
            </w:r>
          </w:p>
        </w:tc>
      </w:tr>
      <w:tr w:rsidR="005827E8" w:rsidTr="005827E8">
        <w:tc>
          <w:tcPr>
            <w:tcW w:w="817" w:type="dxa"/>
            <w:tcBorders>
              <w:left w:val="nil"/>
            </w:tcBorders>
          </w:tcPr>
          <w:p w:rsidR="005827E8" w:rsidRDefault="005827E8" w:rsidP="00DC21B6">
            <w:r>
              <w:t>2011</w:t>
            </w:r>
          </w:p>
        </w:tc>
        <w:tc>
          <w:tcPr>
            <w:tcW w:w="2126" w:type="dxa"/>
          </w:tcPr>
          <w:p w:rsidR="005827E8" w:rsidRDefault="005827E8" w:rsidP="00DC21B6">
            <w:pPr>
              <w:jc w:val="center"/>
            </w:pPr>
            <w:r>
              <w:t>300</w:t>
            </w:r>
          </w:p>
        </w:tc>
        <w:tc>
          <w:tcPr>
            <w:tcW w:w="1501" w:type="dxa"/>
          </w:tcPr>
          <w:p w:rsidR="005827E8" w:rsidRDefault="005827E8" w:rsidP="00DC21B6">
            <w:pPr>
              <w:jc w:val="right"/>
            </w:pPr>
            <w:r>
              <w:t>180.000,00</w:t>
            </w:r>
          </w:p>
        </w:tc>
        <w:tc>
          <w:tcPr>
            <w:tcW w:w="2268" w:type="dxa"/>
          </w:tcPr>
          <w:p w:rsidR="005827E8" w:rsidRDefault="005827E8" w:rsidP="00DC21B6">
            <w:pPr>
              <w:jc w:val="center"/>
            </w:pPr>
            <w:r>
              <w:t>325</w:t>
            </w:r>
          </w:p>
        </w:tc>
        <w:tc>
          <w:tcPr>
            <w:tcW w:w="1224" w:type="dxa"/>
            <w:tcBorders>
              <w:right w:val="nil"/>
            </w:tcBorders>
          </w:tcPr>
          <w:p w:rsidR="005827E8" w:rsidRDefault="005827E8" w:rsidP="00DC21B6">
            <w:r>
              <w:t>333.000,00</w:t>
            </w:r>
          </w:p>
        </w:tc>
      </w:tr>
      <w:tr w:rsidR="005827E8" w:rsidTr="005827E8">
        <w:tc>
          <w:tcPr>
            <w:tcW w:w="817" w:type="dxa"/>
            <w:tcBorders>
              <w:left w:val="nil"/>
            </w:tcBorders>
          </w:tcPr>
          <w:p w:rsidR="005827E8" w:rsidRDefault="005827E8" w:rsidP="00DC21B6">
            <w:r>
              <w:t>2012</w:t>
            </w:r>
          </w:p>
        </w:tc>
        <w:tc>
          <w:tcPr>
            <w:tcW w:w="2126" w:type="dxa"/>
          </w:tcPr>
          <w:p w:rsidR="005827E8" w:rsidRDefault="005827E8" w:rsidP="00DC21B6">
            <w:pPr>
              <w:jc w:val="center"/>
            </w:pPr>
            <w:r>
              <w:t>372</w:t>
            </w:r>
          </w:p>
        </w:tc>
        <w:tc>
          <w:tcPr>
            <w:tcW w:w="1501" w:type="dxa"/>
          </w:tcPr>
          <w:p w:rsidR="005827E8" w:rsidRDefault="005827E8" w:rsidP="00DC21B6">
            <w:pPr>
              <w:jc w:val="right"/>
            </w:pPr>
            <w:r>
              <w:t>568.419,56</w:t>
            </w:r>
          </w:p>
        </w:tc>
        <w:tc>
          <w:tcPr>
            <w:tcW w:w="2268" w:type="dxa"/>
          </w:tcPr>
          <w:p w:rsidR="005827E8" w:rsidRDefault="005827E8" w:rsidP="00DC21B6">
            <w:pPr>
              <w:jc w:val="center"/>
            </w:pPr>
          </w:p>
        </w:tc>
        <w:tc>
          <w:tcPr>
            <w:tcW w:w="1224" w:type="dxa"/>
            <w:tcBorders>
              <w:right w:val="nil"/>
            </w:tcBorders>
          </w:tcPr>
          <w:p w:rsidR="005827E8" w:rsidRDefault="005827E8" w:rsidP="00DC21B6"/>
        </w:tc>
      </w:tr>
      <w:tr w:rsidR="005827E8" w:rsidTr="005827E8">
        <w:tc>
          <w:tcPr>
            <w:tcW w:w="817" w:type="dxa"/>
            <w:tcBorders>
              <w:left w:val="nil"/>
            </w:tcBorders>
          </w:tcPr>
          <w:p w:rsidR="005827E8" w:rsidRDefault="005827E8" w:rsidP="00DC21B6">
            <w:r>
              <w:t>2013</w:t>
            </w:r>
          </w:p>
        </w:tc>
        <w:tc>
          <w:tcPr>
            <w:tcW w:w="2126" w:type="dxa"/>
          </w:tcPr>
          <w:p w:rsidR="005827E8" w:rsidRDefault="005827E8" w:rsidP="00DC21B6">
            <w:pPr>
              <w:jc w:val="center"/>
            </w:pPr>
            <w:r>
              <w:t>415</w:t>
            </w:r>
          </w:p>
        </w:tc>
        <w:tc>
          <w:tcPr>
            <w:tcW w:w="1501" w:type="dxa"/>
          </w:tcPr>
          <w:p w:rsidR="005827E8" w:rsidRDefault="005827E8" w:rsidP="00DC21B6">
            <w:pPr>
              <w:jc w:val="right"/>
            </w:pPr>
            <w:r>
              <w:t>645.926,43</w:t>
            </w:r>
          </w:p>
        </w:tc>
        <w:tc>
          <w:tcPr>
            <w:tcW w:w="2268" w:type="dxa"/>
          </w:tcPr>
          <w:p w:rsidR="005827E8" w:rsidRDefault="005827E8" w:rsidP="00DC21B6">
            <w:pPr>
              <w:jc w:val="center"/>
            </w:pPr>
          </w:p>
        </w:tc>
        <w:tc>
          <w:tcPr>
            <w:tcW w:w="1224" w:type="dxa"/>
            <w:tcBorders>
              <w:right w:val="nil"/>
            </w:tcBorders>
          </w:tcPr>
          <w:p w:rsidR="005827E8" w:rsidRDefault="005827E8" w:rsidP="00DC21B6"/>
        </w:tc>
      </w:tr>
      <w:tr w:rsidR="005827E8" w:rsidTr="005827E8">
        <w:tc>
          <w:tcPr>
            <w:tcW w:w="817" w:type="dxa"/>
            <w:tcBorders>
              <w:left w:val="nil"/>
            </w:tcBorders>
          </w:tcPr>
          <w:p w:rsidR="005827E8" w:rsidRDefault="005827E8" w:rsidP="00DC21B6">
            <w:r>
              <w:t>2014</w:t>
            </w:r>
          </w:p>
        </w:tc>
        <w:tc>
          <w:tcPr>
            <w:tcW w:w="2126" w:type="dxa"/>
          </w:tcPr>
          <w:p w:rsidR="005827E8" w:rsidRDefault="005827E8" w:rsidP="00DC21B6">
            <w:pPr>
              <w:jc w:val="center"/>
            </w:pPr>
            <w:r>
              <w:t>457</w:t>
            </w:r>
          </w:p>
        </w:tc>
        <w:tc>
          <w:tcPr>
            <w:tcW w:w="1501" w:type="dxa"/>
          </w:tcPr>
          <w:p w:rsidR="005827E8" w:rsidRDefault="005827E8" w:rsidP="00DC21B6">
            <w:pPr>
              <w:jc w:val="right"/>
            </w:pPr>
            <w:r>
              <w:t>691.710,50</w:t>
            </w:r>
          </w:p>
        </w:tc>
        <w:tc>
          <w:tcPr>
            <w:tcW w:w="2268" w:type="dxa"/>
          </w:tcPr>
          <w:p w:rsidR="005827E8" w:rsidRDefault="005827E8" w:rsidP="00DC21B6">
            <w:pPr>
              <w:jc w:val="center"/>
            </w:pPr>
          </w:p>
        </w:tc>
        <w:tc>
          <w:tcPr>
            <w:tcW w:w="1224" w:type="dxa"/>
            <w:tcBorders>
              <w:right w:val="nil"/>
            </w:tcBorders>
          </w:tcPr>
          <w:p w:rsidR="005827E8" w:rsidRDefault="005827E8" w:rsidP="00DC21B6"/>
        </w:tc>
      </w:tr>
      <w:tr w:rsidR="005827E8" w:rsidTr="005827E8">
        <w:tc>
          <w:tcPr>
            <w:tcW w:w="817" w:type="dxa"/>
            <w:tcBorders>
              <w:left w:val="nil"/>
            </w:tcBorders>
          </w:tcPr>
          <w:p w:rsidR="005827E8" w:rsidRDefault="005827E8" w:rsidP="00DC21B6">
            <w:r>
              <w:t>2015</w:t>
            </w:r>
          </w:p>
        </w:tc>
        <w:tc>
          <w:tcPr>
            <w:tcW w:w="2126" w:type="dxa"/>
          </w:tcPr>
          <w:p w:rsidR="005827E8" w:rsidRDefault="005827E8" w:rsidP="00DC21B6">
            <w:pPr>
              <w:jc w:val="center"/>
            </w:pPr>
            <w:r>
              <w:t>600</w:t>
            </w:r>
          </w:p>
        </w:tc>
        <w:tc>
          <w:tcPr>
            <w:tcW w:w="1501" w:type="dxa"/>
          </w:tcPr>
          <w:p w:rsidR="005827E8" w:rsidRDefault="005827E8" w:rsidP="00DC21B6">
            <w:pPr>
              <w:jc w:val="right"/>
            </w:pPr>
            <w:r>
              <w:t>790.610,50</w:t>
            </w:r>
          </w:p>
        </w:tc>
        <w:tc>
          <w:tcPr>
            <w:tcW w:w="2268" w:type="dxa"/>
          </w:tcPr>
          <w:p w:rsidR="005827E8" w:rsidRDefault="005827E8" w:rsidP="00DC21B6">
            <w:pPr>
              <w:jc w:val="center"/>
            </w:pPr>
          </w:p>
        </w:tc>
        <w:tc>
          <w:tcPr>
            <w:tcW w:w="1224" w:type="dxa"/>
            <w:tcBorders>
              <w:right w:val="nil"/>
            </w:tcBorders>
          </w:tcPr>
          <w:p w:rsidR="005827E8" w:rsidRDefault="005827E8" w:rsidP="00DC21B6"/>
        </w:tc>
      </w:tr>
      <w:tr w:rsidR="005827E8" w:rsidRPr="00570057" w:rsidTr="005827E8">
        <w:tc>
          <w:tcPr>
            <w:tcW w:w="817" w:type="dxa"/>
            <w:tcBorders>
              <w:left w:val="nil"/>
            </w:tcBorders>
          </w:tcPr>
          <w:p w:rsidR="005827E8" w:rsidRPr="00570057" w:rsidRDefault="005827E8" w:rsidP="00DC21B6">
            <w:pPr>
              <w:rPr>
                <w:b/>
                <w:sz w:val="24"/>
                <w:szCs w:val="24"/>
              </w:rPr>
            </w:pPr>
            <w:r w:rsidRPr="00570057">
              <w:rPr>
                <w:b/>
                <w:sz w:val="24"/>
                <w:szCs w:val="24"/>
              </w:rPr>
              <w:t>Total</w:t>
            </w:r>
          </w:p>
        </w:tc>
        <w:tc>
          <w:tcPr>
            <w:tcW w:w="2126" w:type="dxa"/>
          </w:tcPr>
          <w:p w:rsidR="005827E8" w:rsidRPr="00570057" w:rsidRDefault="005827E8" w:rsidP="00DC21B6">
            <w:pPr>
              <w:jc w:val="center"/>
              <w:rPr>
                <w:b/>
                <w:sz w:val="24"/>
                <w:szCs w:val="24"/>
              </w:rPr>
            </w:pPr>
            <w:r w:rsidRPr="00570057">
              <w:rPr>
                <w:b/>
                <w:sz w:val="24"/>
                <w:szCs w:val="24"/>
              </w:rPr>
              <w:t>2.144</w:t>
            </w:r>
          </w:p>
        </w:tc>
        <w:tc>
          <w:tcPr>
            <w:tcW w:w="1501" w:type="dxa"/>
          </w:tcPr>
          <w:p w:rsidR="005827E8" w:rsidRPr="00570057" w:rsidRDefault="005827E8" w:rsidP="00DC21B6">
            <w:pPr>
              <w:jc w:val="right"/>
              <w:rPr>
                <w:rFonts w:ascii="Calibri" w:hAnsi="Calibri"/>
                <w:b/>
                <w:color w:val="000000"/>
                <w:sz w:val="24"/>
                <w:szCs w:val="24"/>
              </w:rPr>
            </w:pPr>
            <w:r w:rsidRPr="00570057">
              <w:rPr>
                <w:rFonts w:ascii="Calibri" w:hAnsi="Calibri"/>
                <w:b/>
                <w:color w:val="000000"/>
                <w:sz w:val="24"/>
                <w:szCs w:val="24"/>
              </w:rPr>
              <w:t>2.876.666,99</w:t>
            </w:r>
          </w:p>
        </w:tc>
        <w:tc>
          <w:tcPr>
            <w:tcW w:w="2268" w:type="dxa"/>
          </w:tcPr>
          <w:p w:rsidR="005827E8" w:rsidRPr="00570057" w:rsidRDefault="005827E8" w:rsidP="00DC21B6">
            <w:pPr>
              <w:jc w:val="center"/>
              <w:rPr>
                <w:b/>
                <w:sz w:val="24"/>
                <w:szCs w:val="24"/>
              </w:rPr>
            </w:pPr>
            <w:r w:rsidRPr="00570057">
              <w:rPr>
                <w:b/>
              </w:rPr>
              <w:t>325</w:t>
            </w:r>
          </w:p>
        </w:tc>
        <w:tc>
          <w:tcPr>
            <w:tcW w:w="1224" w:type="dxa"/>
            <w:tcBorders>
              <w:right w:val="nil"/>
            </w:tcBorders>
          </w:tcPr>
          <w:p w:rsidR="005827E8" w:rsidRPr="00570057" w:rsidRDefault="005827E8" w:rsidP="00DC21B6">
            <w:pPr>
              <w:rPr>
                <w:b/>
                <w:sz w:val="24"/>
                <w:szCs w:val="24"/>
              </w:rPr>
            </w:pPr>
            <w:r w:rsidRPr="00570057">
              <w:rPr>
                <w:b/>
              </w:rPr>
              <w:t>333.000,00</w:t>
            </w:r>
          </w:p>
        </w:tc>
      </w:tr>
    </w:tbl>
    <w:p w:rsidR="005827E8" w:rsidRPr="00217DDC" w:rsidRDefault="005827E8" w:rsidP="005827E8">
      <w:pPr>
        <w:spacing w:after="120"/>
        <w:rPr>
          <w:b/>
          <w:sz w:val="20"/>
          <w:szCs w:val="20"/>
        </w:rPr>
      </w:pPr>
      <w:r>
        <w:rPr>
          <w:b/>
          <w:sz w:val="20"/>
          <w:szCs w:val="20"/>
        </w:rPr>
        <w:t>TABELA</w:t>
      </w:r>
      <w:r w:rsidR="008717BD">
        <w:rPr>
          <w:b/>
          <w:sz w:val="20"/>
          <w:szCs w:val="20"/>
        </w:rPr>
        <w:t xml:space="preserve"> </w:t>
      </w:r>
      <w:r>
        <w:rPr>
          <w:b/>
          <w:sz w:val="20"/>
          <w:szCs w:val="20"/>
        </w:rPr>
        <w:t>6.</w:t>
      </w:r>
      <w:r w:rsidRPr="00217DDC">
        <w:rPr>
          <w:b/>
          <w:sz w:val="20"/>
          <w:szCs w:val="20"/>
        </w:rPr>
        <w:t xml:space="preserve">1. </w:t>
      </w:r>
      <w:r>
        <w:rPr>
          <w:b/>
          <w:sz w:val="20"/>
          <w:szCs w:val="20"/>
        </w:rPr>
        <w:t>BENEFICIADOS E RECURSOS INVESTIDOS/PREVISTOS</w:t>
      </w:r>
    </w:p>
    <w:p w:rsidR="005827E8" w:rsidRDefault="005827E8" w:rsidP="005827E8">
      <w:pPr>
        <w:spacing w:before="120" w:after="120" w:line="360" w:lineRule="auto"/>
        <w:rPr>
          <w:rFonts w:eastAsia="Times New Roman" w:cs="Helvetica"/>
          <w:sz w:val="24"/>
          <w:szCs w:val="24"/>
          <w:shd w:val="clear" w:color="auto" w:fill="FFFFFF"/>
          <w:lang w:eastAsia="pt-BR"/>
        </w:rPr>
      </w:pPr>
    </w:p>
    <w:p w:rsidR="005827E8" w:rsidRDefault="005827E8" w:rsidP="005827E8">
      <w:pPr>
        <w:spacing w:before="120" w:after="120" w:line="360" w:lineRule="auto"/>
        <w:rPr>
          <w:rFonts w:eastAsia="Times New Roman" w:cs="Helvetica"/>
          <w:sz w:val="24"/>
          <w:szCs w:val="24"/>
          <w:shd w:val="clear" w:color="auto" w:fill="FFFFFF"/>
          <w:lang w:eastAsia="pt-BR"/>
        </w:rPr>
      </w:pPr>
      <w:r>
        <w:rPr>
          <w:rFonts w:eastAsia="Times New Roman" w:cs="Helvetica"/>
          <w:sz w:val="24"/>
          <w:szCs w:val="24"/>
          <w:shd w:val="clear" w:color="auto" w:fill="FFFFFF"/>
          <w:lang w:eastAsia="pt-BR"/>
        </w:rPr>
        <w:t>Os dados constantes na tabela 6.1 mostram que o apoio de tipo A partiram de um montante de R$ 180.000,00 em 2011, contemplando 300 alunos, para a previsão de atendimento do dobro do atendimento inicial em 2015, ou seja, 600 alunos em u montante previsto de R$ 790.610,50. Por outro lado, o apoio do tipo B, como complementação de bolsa, apenas foi executado no ano de 2011, com o atendimento de 325 alunos, com um montante de R$ 333.000,00 investidos.</w:t>
      </w:r>
    </w:p>
    <w:tbl>
      <w:tblPr>
        <w:tblStyle w:val="Tabelacomgrade"/>
        <w:tblW w:w="7370" w:type="dxa"/>
        <w:tblInd w:w="-38" w:type="dxa"/>
        <w:tblCellMar>
          <w:left w:w="70" w:type="dxa"/>
          <w:right w:w="70" w:type="dxa"/>
        </w:tblCellMar>
        <w:tblLook w:val="04A0" w:firstRow="1" w:lastRow="0" w:firstColumn="1" w:lastColumn="0" w:noHBand="0" w:noVBand="1"/>
      </w:tblPr>
      <w:tblGrid>
        <w:gridCol w:w="7370"/>
      </w:tblGrid>
      <w:tr w:rsidR="005827E8" w:rsidTr="00DC21B6">
        <w:tc>
          <w:tcPr>
            <w:tcW w:w="7370" w:type="dxa"/>
          </w:tcPr>
          <w:p w:rsidR="005827E8" w:rsidRDefault="005827E8" w:rsidP="00DC21B6">
            <w:pPr>
              <w:rPr>
                <w:sz w:val="24"/>
                <w:szCs w:val="24"/>
              </w:rPr>
            </w:pPr>
            <w:r>
              <w:rPr>
                <w:noProof/>
                <w:lang w:eastAsia="pt-BR"/>
              </w:rPr>
              <w:lastRenderedPageBreak/>
              <w:drawing>
                <wp:inline distT="0" distB="0" distL="0" distR="0">
                  <wp:extent cx="4572000" cy="2743200"/>
                  <wp:effectExtent l="0" t="0" r="1905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5827E8" w:rsidRPr="00217DDC" w:rsidRDefault="005827E8" w:rsidP="005827E8">
      <w:pPr>
        <w:spacing w:after="120"/>
        <w:rPr>
          <w:b/>
          <w:sz w:val="20"/>
          <w:szCs w:val="20"/>
        </w:rPr>
      </w:pPr>
      <w:r>
        <w:rPr>
          <w:b/>
          <w:sz w:val="20"/>
          <w:szCs w:val="20"/>
        </w:rPr>
        <w:t>GRÁFICO</w:t>
      </w:r>
      <w:r w:rsidR="00612AEC">
        <w:rPr>
          <w:b/>
          <w:sz w:val="20"/>
          <w:szCs w:val="20"/>
        </w:rPr>
        <w:t xml:space="preserve"> </w:t>
      </w:r>
      <w:r>
        <w:rPr>
          <w:b/>
          <w:sz w:val="20"/>
          <w:szCs w:val="20"/>
        </w:rPr>
        <w:t>6.</w:t>
      </w:r>
      <w:r w:rsidRPr="00217DDC">
        <w:rPr>
          <w:b/>
          <w:sz w:val="20"/>
          <w:szCs w:val="20"/>
        </w:rPr>
        <w:t xml:space="preserve">1. </w:t>
      </w:r>
      <w:r>
        <w:rPr>
          <w:b/>
          <w:sz w:val="20"/>
          <w:szCs w:val="20"/>
        </w:rPr>
        <w:t>BENEFICIADOS E RECURSOS INVESTIDOS/PREVISTOS</w:t>
      </w:r>
    </w:p>
    <w:p w:rsidR="005827E8" w:rsidRDefault="005827E8" w:rsidP="005827E8">
      <w:pPr>
        <w:spacing w:before="120" w:after="120" w:line="360" w:lineRule="auto"/>
        <w:rPr>
          <w:rFonts w:eastAsia="Times New Roman" w:cs="Helvetica"/>
          <w:sz w:val="24"/>
          <w:szCs w:val="24"/>
          <w:shd w:val="clear" w:color="auto" w:fill="FFFFFF"/>
          <w:lang w:eastAsia="pt-BR"/>
        </w:rPr>
      </w:pPr>
    </w:p>
    <w:p w:rsidR="005827E8" w:rsidRDefault="005827E8" w:rsidP="005827E8">
      <w:pPr>
        <w:spacing w:before="120" w:after="120" w:line="360" w:lineRule="auto"/>
        <w:rPr>
          <w:rFonts w:eastAsia="Times New Roman" w:cs="Helvetica"/>
          <w:sz w:val="24"/>
          <w:szCs w:val="24"/>
          <w:shd w:val="clear" w:color="auto" w:fill="FFFFFF"/>
          <w:lang w:eastAsia="pt-BR"/>
        </w:rPr>
      </w:pPr>
      <w:r>
        <w:rPr>
          <w:rFonts w:eastAsia="Times New Roman" w:cs="Helvetica"/>
          <w:sz w:val="24"/>
          <w:szCs w:val="24"/>
          <w:shd w:val="clear" w:color="auto" w:fill="FFFFFF"/>
          <w:lang w:eastAsia="pt-BR"/>
        </w:rPr>
        <w:t>O gráfico 6.1 mostram de forma visual a evolução desses investimentos. Entre os anos 2011 e 2012, o montante de recursos foi acentuado e, desse ano de 2012 em diante, foi aumentado gradativamente, até que, para 2015, se constitua no dobro dos investimentos iniciais. Com relação ao número de alunos atendidos, o crescimento foi gradativo, mas com menos intensidade, entre os anos de 2011 e 2014, com previsão de acentuação para o ano de 2015. Para os anos de 2016 a 2018, que englobam a vigência deste PDI, ainda não há previsão de recursos e tampouco o quantitativo de alunos a serem beneficiados.</w:t>
      </w:r>
    </w:p>
    <w:p w:rsidR="005827E8" w:rsidRDefault="005827E8" w:rsidP="005827E8">
      <w:pPr>
        <w:spacing w:before="120" w:after="120" w:line="360" w:lineRule="auto"/>
        <w:rPr>
          <w:rFonts w:eastAsia="Times New Roman" w:cs="Helvetica"/>
          <w:sz w:val="24"/>
          <w:szCs w:val="24"/>
          <w:shd w:val="clear" w:color="auto" w:fill="FFFFFF"/>
          <w:lang w:eastAsia="pt-BR"/>
        </w:rPr>
      </w:pPr>
    </w:p>
    <w:p w:rsidR="005827E8" w:rsidRPr="005827E8" w:rsidRDefault="005827E8" w:rsidP="005827E8">
      <w:pPr>
        <w:spacing w:before="120" w:after="120" w:line="360" w:lineRule="auto"/>
        <w:rPr>
          <w:rFonts w:eastAsia="Times New Roman" w:cs="Helvetica"/>
          <w:b/>
          <w:sz w:val="24"/>
          <w:szCs w:val="24"/>
          <w:shd w:val="clear" w:color="auto" w:fill="FFFFFF"/>
          <w:lang w:eastAsia="pt-BR"/>
        </w:rPr>
      </w:pPr>
      <w:r w:rsidRPr="005827E8">
        <w:rPr>
          <w:rFonts w:eastAsia="Times New Roman" w:cs="Helvetica"/>
          <w:b/>
          <w:sz w:val="24"/>
          <w:szCs w:val="24"/>
          <w:shd w:val="clear" w:color="auto" w:fill="FFFFFF"/>
          <w:lang w:eastAsia="pt-BR"/>
        </w:rPr>
        <w:t>3) Programa Integrais da Política de Assistência Estudantil</w:t>
      </w:r>
    </w:p>
    <w:p w:rsidR="005827E8" w:rsidRDefault="005827E8" w:rsidP="005827E8">
      <w:pPr>
        <w:spacing w:before="120" w:after="120" w:line="360" w:lineRule="auto"/>
        <w:rPr>
          <w:rFonts w:eastAsia="Times New Roman" w:cs="Helvetica"/>
          <w:sz w:val="24"/>
          <w:szCs w:val="24"/>
          <w:shd w:val="clear" w:color="auto" w:fill="FFFFFF"/>
          <w:lang w:eastAsia="pt-BR"/>
        </w:rPr>
      </w:pPr>
      <w:r>
        <w:rPr>
          <w:rFonts w:eastAsia="Times New Roman" w:cs="Helvetica"/>
          <w:sz w:val="24"/>
          <w:szCs w:val="24"/>
          <w:shd w:val="clear" w:color="auto" w:fill="FFFFFF"/>
          <w:lang w:eastAsia="pt-BR"/>
        </w:rPr>
        <w:t>Este programa, chamado</w:t>
      </w:r>
      <w:r w:rsidRPr="00374819">
        <w:rPr>
          <w:rFonts w:eastAsia="Times New Roman" w:cs="Helvetica"/>
          <w:sz w:val="24"/>
          <w:szCs w:val="24"/>
          <w:shd w:val="clear" w:color="auto" w:fill="FFFFFF"/>
          <w:lang w:eastAsia="pt-BR"/>
        </w:rPr>
        <w:t xml:space="preserve"> Programa Socioassistencial</w:t>
      </w:r>
      <w:r>
        <w:rPr>
          <w:rFonts w:eastAsia="Times New Roman" w:cs="Helvetica"/>
          <w:sz w:val="24"/>
          <w:szCs w:val="24"/>
          <w:shd w:val="clear" w:color="auto" w:fill="FFFFFF"/>
          <w:lang w:eastAsia="pt-BR"/>
        </w:rPr>
        <w:t>,</w:t>
      </w:r>
      <w:r w:rsidRPr="00374819">
        <w:rPr>
          <w:rFonts w:eastAsia="Times New Roman" w:cs="Helvetica"/>
          <w:sz w:val="24"/>
          <w:szCs w:val="24"/>
          <w:shd w:val="clear" w:color="auto" w:fill="FFFFFF"/>
          <w:lang w:eastAsia="pt-BR"/>
        </w:rPr>
        <w:t xml:space="preserve"> envol</w:t>
      </w:r>
      <w:r>
        <w:rPr>
          <w:rFonts w:eastAsia="Times New Roman" w:cs="Helvetica"/>
          <w:sz w:val="24"/>
          <w:szCs w:val="24"/>
          <w:shd w:val="clear" w:color="auto" w:fill="FFFFFF"/>
          <w:lang w:eastAsia="pt-BR"/>
        </w:rPr>
        <w:t>ve diversos programas, cujos pr</w:t>
      </w:r>
      <w:r w:rsidRPr="00374819">
        <w:rPr>
          <w:rFonts w:eastAsia="Times New Roman" w:cs="Helvetica"/>
          <w:sz w:val="24"/>
          <w:szCs w:val="24"/>
          <w:shd w:val="clear" w:color="auto" w:fill="FFFFFF"/>
          <w:lang w:eastAsia="pt-BR"/>
        </w:rPr>
        <w:t>ojetos são volta</w:t>
      </w:r>
      <w:r>
        <w:rPr>
          <w:rFonts w:eastAsia="Times New Roman" w:cs="Helvetica"/>
          <w:sz w:val="24"/>
          <w:szCs w:val="24"/>
          <w:shd w:val="clear" w:color="auto" w:fill="FFFFFF"/>
          <w:lang w:eastAsia="pt-BR"/>
        </w:rPr>
        <w:t>dos para várias linhas de ação. N</w:t>
      </w:r>
      <w:r w:rsidRPr="00374819">
        <w:rPr>
          <w:rFonts w:eastAsia="Times New Roman" w:cs="Helvetica"/>
          <w:sz w:val="24"/>
          <w:szCs w:val="24"/>
          <w:shd w:val="clear" w:color="auto" w:fill="FFFFFF"/>
          <w:lang w:eastAsia="pt-BR"/>
        </w:rPr>
        <w:t>o CMDI</w:t>
      </w:r>
      <w:r>
        <w:rPr>
          <w:rFonts w:eastAsia="Times New Roman" w:cs="Helvetica"/>
          <w:sz w:val="24"/>
          <w:szCs w:val="24"/>
          <w:shd w:val="clear" w:color="auto" w:fill="FFFFFF"/>
          <w:lang w:eastAsia="pt-BR"/>
        </w:rPr>
        <w:t xml:space="preserve"> abrange</w:t>
      </w:r>
      <w:r w:rsidRPr="00374819">
        <w:rPr>
          <w:rFonts w:eastAsia="Times New Roman" w:cs="Helvetica"/>
          <w:sz w:val="24"/>
          <w:szCs w:val="24"/>
          <w:shd w:val="clear" w:color="auto" w:fill="FFFFFF"/>
          <w:lang w:eastAsia="pt-BR"/>
        </w:rPr>
        <w:t xml:space="preserve"> todos os cursos</w:t>
      </w:r>
      <w:r>
        <w:rPr>
          <w:rFonts w:eastAsia="Times New Roman" w:cs="Helvetica"/>
          <w:sz w:val="24"/>
          <w:szCs w:val="24"/>
          <w:shd w:val="clear" w:color="auto" w:fill="FFFFFF"/>
          <w:lang w:eastAsia="pt-BR"/>
        </w:rPr>
        <w:t>,</w:t>
      </w:r>
      <w:r w:rsidRPr="00374819">
        <w:rPr>
          <w:rFonts w:eastAsia="Times New Roman" w:cs="Helvetica"/>
          <w:sz w:val="24"/>
          <w:szCs w:val="24"/>
          <w:shd w:val="clear" w:color="auto" w:fill="FFFFFF"/>
          <w:lang w:eastAsia="pt-BR"/>
        </w:rPr>
        <w:t xml:space="preserve"> em todas as</w:t>
      </w:r>
      <w:r>
        <w:rPr>
          <w:rFonts w:eastAsia="Times New Roman" w:cs="Helvetica"/>
          <w:sz w:val="24"/>
          <w:szCs w:val="24"/>
          <w:shd w:val="clear" w:color="auto" w:fill="FFFFFF"/>
          <w:lang w:eastAsia="pt-BR"/>
        </w:rPr>
        <w:t xml:space="preserve"> modalidades de ensino. No entanto, apesar de terem sido contemplados, ainda não foram implementados. A expectativa é que comece este ano de 2014 e se estenda para o futuro.</w:t>
      </w:r>
    </w:p>
    <w:p w:rsidR="005827E8" w:rsidRDefault="005827E8" w:rsidP="005827E8">
      <w:pPr>
        <w:spacing w:before="120" w:after="120" w:line="360" w:lineRule="auto"/>
        <w:rPr>
          <w:rFonts w:eastAsia="Times New Roman" w:cs="Helvetica"/>
          <w:sz w:val="24"/>
          <w:szCs w:val="24"/>
          <w:shd w:val="clear" w:color="auto" w:fill="FFFFFF"/>
          <w:lang w:eastAsia="pt-BR"/>
        </w:rPr>
      </w:pPr>
      <w:r>
        <w:rPr>
          <w:rFonts w:eastAsia="Times New Roman" w:cs="Helvetica"/>
          <w:sz w:val="24"/>
          <w:szCs w:val="24"/>
          <w:shd w:val="clear" w:color="auto" w:fill="FFFFFF"/>
          <w:lang w:eastAsia="pt-BR"/>
        </w:rPr>
        <w:t xml:space="preserve">Os programas que fazem parte do Programa Socioassistencial são: Programa de atenção à saúde, Programa de apoio psicológico, </w:t>
      </w:r>
      <w:r w:rsidRPr="00374819">
        <w:rPr>
          <w:rFonts w:eastAsia="Times New Roman" w:cs="Helvetica"/>
          <w:sz w:val="24"/>
          <w:szCs w:val="24"/>
          <w:shd w:val="clear" w:color="auto" w:fill="FFFFFF"/>
          <w:lang w:eastAsia="pt-BR"/>
        </w:rPr>
        <w:t xml:space="preserve">Programa de apoio </w:t>
      </w:r>
      <w:r>
        <w:rPr>
          <w:rFonts w:eastAsia="Times New Roman" w:cs="Helvetica"/>
          <w:sz w:val="24"/>
          <w:szCs w:val="24"/>
          <w:shd w:val="clear" w:color="auto" w:fill="FFFFFF"/>
          <w:lang w:eastAsia="pt-BR"/>
        </w:rPr>
        <w:t>à cultura e ao esporte, Progra</w:t>
      </w:r>
      <w:r w:rsidR="00775F49">
        <w:rPr>
          <w:rFonts w:eastAsia="Times New Roman" w:cs="Helvetica"/>
          <w:sz w:val="24"/>
          <w:szCs w:val="24"/>
          <w:shd w:val="clear" w:color="auto" w:fill="FFFFFF"/>
          <w:lang w:eastAsia="pt-BR"/>
        </w:rPr>
        <w:t>ma de apoio de inclusão digital</w:t>
      </w:r>
      <w:r>
        <w:rPr>
          <w:rFonts w:eastAsia="Times New Roman" w:cs="Helvetica"/>
          <w:sz w:val="24"/>
          <w:szCs w:val="24"/>
          <w:shd w:val="clear" w:color="auto" w:fill="FFFFFF"/>
          <w:lang w:eastAsia="pt-BR"/>
        </w:rPr>
        <w:t xml:space="preserve">, </w:t>
      </w:r>
      <w:r w:rsidRPr="00374819">
        <w:rPr>
          <w:rFonts w:eastAsia="Times New Roman" w:cs="Helvetica"/>
          <w:sz w:val="24"/>
          <w:szCs w:val="24"/>
          <w:shd w:val="clear" w:color="auto" w:fill="FFFFFF"/>
          <w:lang w:eastAsia="pt-BR"/>
        </w:rPr>
        <w:t>Programa de apoio aos estudantes com deficiência, transtornos globais do desenvolvimento e a</w:t>
      </w:r>
      <w:r>
        <w:rPr>
          <w:rFonts w:eastAsia="Times New Roman" w:cs="Helvetica"/>
          <w:sz w:val="24"/>
          <w:szCs w:val="24"/>
          <w:shd w:val="clear" w:color="auto" w:fill="FFFFFF"/>
          <w:lang w:eastAsia="pt-BR"/>
        </w:rPr>
        <w:t>ltas habilidades e superdotação</w:t>
      </w:r>
      <w:r w:rsidRPr="00374819">
        <w:rPr>
          <w:rFonts w:eastAsia="Times New Roman" w:cs="Helvetica"/>
          <w:sz w:val="24"/>
          <w:szCs w:val="24"/>
          <w:shd w:val="clear" w:color="auto" w:fill="FFFFFF"/>
          <w:lang w:eastAsia="pt-BR"/>
        </w:rPr>
        <w:t xml:space="preserve"> e</w:t>
      </w:r>
      <w:r w:rsidR="00997528">
        <w:rPr>
          <w:rFonts w:eastAsia="Times New Roman" w:cs="Helvetica"/>
          <w:sz w:val="24"/>
          <w:szCs w:val="24"/>
          <w:shd w:val="clear" w:color="auto" w:fill="FFFFFF"/>
          <w:lang w:eastAsia="pt-BR"/>
        </w:rPr>
        <w:t xml:space="preserve"> </w:t>
      </w:r>
      <w:r w:rsidRPr="00374819">
        <w:rPr>
          <w:rFonts w:eastAsia="Times New Roman" w:cs="Helvetica"/>
          <w:sz w:val="24"/>
          <w:szCs w:val="24"/>
          <w:shd w:val="clear" w:color="auto" w:fill="FFFFFF"/>
          <w:lang w:eastAsia="pt-BR"/>
        </w:rPr>
        <w:t>Programa de Monitoria.</w:t>
      </w:r>
    </w:p>
    <w:p w:rsidR="005827E8" w:rsidRDefault="005827E8" w:rsidP="005827E8">
      <w:pPr>
        <w:spacing w:before="120" w:after="120" w:line="360" w:lineRule="auto"/>
        <w:rPr>
          <w:rFonts w:eastAsia="Times New Roman" w:cs="Helvetica"/>
          <w:sz w:val="24"/>
          <w:szCs w:val="24"/>
          <w:shd w:val="clear" w:color="auto" w:fill="FFFFFF"/>
          <w:lang w:eastAsia="pt-BR"/>
        </w:rPr>
      </w:pPr>
    </w:p>
    <w:p w:rsidR="005827E8" w:rsidRPr="005827E8" w:rsidRDefault="005827E8" w:rsidP="005827E8">
      <w:pPr>
        <w:spacing w:before="120" w:after="120" w:line="360" w:lineRule="auto"/>
        <w:rPr>
          <w:rFonts w:eastAsia="Times New Roman" w:cs="Helvetica"/>
          <w:b/>
          <w:sz w:val="24"/>
          <w:szCs w:val="24"/>
          <w:shd w:val="clear" w:color="auto" w:fill="FFFFFF"/>
          <w:lang w:eastAsia="pt-BR"/>
        </w:rPr>
      </w:pPr>
      <w:r w:rsidRPr="005827E8">
        <w:rPr>
          <w:rFonts w:eastAsia="Times New Roman" w:cs="Helvetica"/>
          <w:b/>
          <w:sz w:val="24"/>
          <w:szCs w:val="24"/>
          <w:shd w:val="clear" w:color="auto" w:fill="FFFFFF"/>
          <w:lang w:eastAsia="pt-BR"/>
        </w:rPr>
        <w:t>4) Programa Aluno Colaborador</w:t>
      </w:r>
    </w:p>
    <w:p w:rsidR="005827E8" w:rsidRDefault="005827E8" w:rsidP="005827E8">
      <w:pPr>
        <w:spacing w:before="120" w:after="120" w:line="360" w:lineRule="auto"/>
        <w:rPr>
          <w:rFonts w:eastAsia="Times New Roman" w:cs="Helvetica"/>
          <w:sz w:val="24"/>
          <w:szCs w:val="24"/>
          <w:shd w:val="clear" w:color="auto" w:fill="FFFFFF"/>
          <w:lang w:eastAsia="pt-BR"/>
        </w:rPr>
      </w:pPr>
      <w:r>
        <w:rPr>
          <w:rFonts w:eastAsia="Times New Roman" w:cs="Helvetica"/>
          <w:sz w:val="24"/>
          <w:szCs w:val="24"/>
          <w:shd w:val="clear" w:color="auto" w:fill="FFFFFF"/>
          <w:lang w:eastAsia="pt-BR"/>
        </w:rPr>
        <w:t>Este p</w:t>
      </w:r>
      <w:r w:rsidRPr="00374819">
        <w:rPr>
          <w:rFonts w:eastAsia="Times New Roman" w:cs="Helvetica"/>
          <w:sz w:val="24"/>
          <w:szCs w:val="24"/>
          <w:shd w:val="clear" w:color="auto" w:fill="FFFFFF"/>
          <w:lang w:eastAsia="pt-BR"/>
        </w:rPr>
        <w:t xml:space="preserve">rograma </w:t>
      </w:r>
      <w:r>
        <w:rPr>
          <w:rFonts w:eastAsia="Times New Roman" w:cs="Helvetica"/>
          <w:sz w:val="24"/>
          <w:szCs w:val="24"/>
          <w:shd w:val="clear" w:color="auto" w:fill="FFFFFF"/>
          <w:lang w:eastAsia="pt-BR"/>
        </w:rPr>
        <w:t xml:space="preserve">é </w:t>
      </w:r>
      <w:r w:rsidRPr="00374819">
        <w:rPr>
          <w:rFonts w:eastAsia="Times New Roman" w:cs="Helvetica"/>
          <w:sz w:val="24"/>
          <w:szCs w:val="24"/>
          <w:shd w:val="clear" w:color="auto" w:fill="FFFFFF"/>
          <w:lang w:eastAsia="pt-BR"/>
        </w:rPr>
        <w:t>voltado para au</w:t>
      </w:r>
      <w:r>
        <w:rPr>
          <w:rFonts w:eastAsia="Times New Roman" w:cs="Helvetica"/>
          <w:sz w:val="24"/>
          <w:szCs w:val="24"/>
          <w:shd w:val="clear" w:color="auto" w:fill="FFFFFF"/>
          <w:lang w:eastAsia="pt-BR"/>
        </w:rPr>
        <w:t>xiliar o CMDI a suprir a deficiê</w:t>
      </w:r>
      <w:r w:rsidRPr="00374819">
        <w:rPr>
          <w:rFonts w:eastAsia="Times New Roman" w:cs="Helvetica"/>
          <w:sz w:val="24"/>
          <w:szCs w:val="24"/>
          <w:shd w:val="clear" w:color="auto" w:fill="FFFFFF"/>
          <w:lang w:eastAsia="pt-BR"/>
        </w:rPr>
        <w:t xml:space="preserve">ncia </w:t>
      </w:r>
      <w:r>
        <w:rPr>
          <w:rFonts w:eastAsia="Times New Roman" w:cs="Helvetica"/>
          <w:sz w:val="24"/>
          <w:szCs w:val="24"/>
          <w:shd w:val="clear" w:color="auto" w:fill="FFFFFF"/>
          <w:lang w:eastAsia="pt-BR"/>
        </w:rPr>
        <w:t>no número de</w:t>
      </w:r>
      <w:r w:rsidRPr="00374819">
        <w:rPr>
          <w:rFonts w:eastAsia="Times New Roman" w:cs="Helvetica"/>
          <w:sz w:val="24"/>
          <w:szCs w:val="24"/>
          <w:shd w:val="clear" w:color="auto" w:fill="FFFFFF"/>
          <w:lang w:eastAsia="pt-BR"/>
        </w:rPr>
        <w:t xml:space="preserve"> servidores e inserir </w:t>
      </w:r>
      <w:r>
        <w:rPr>
          <w:rFonts w:eastAsia="Times New Roman" w:cs="Helvetica"/>
          <w:sz w:val="24"/>
          <w:szCs w:val="24"/>
          <w:shd w:val="clear" w:color="auto" w:fill="FFFFFF"/>
          <w:lang w:eastAsia="pt-BR"/>
        </w:rPr>
        <w:t xml:space="preserve">os </w:t>
      </w:r>
      <w:r w:rsidRPr="00374819">
        <w:rPr>
          <w:rFonts w:eastAsia="Times New Roman" w:cs="Helvetica"/>
          <w:sz w:val="24"/>
          <w:szCs w:val="24"/>
          <w:shd w:val="clear" w:color="auto" w:fill="FFFFFF"/>
          <w:lang w:eastAsia="pt-BR"/>
        </w:rPr>
        <w:t>alunos no mundo do trabalho</w:t>
      </w:r>
      <w:r>
        <w:rPr>
          <w:rFonts w:eastAsia="Times New Roman" w:cs="Helvetica"/>
          <w:sz w:val="24"/>
          <w:szCs w:val="24"/>
          <w:shd w:val="clear" w:color="auto" w:fill="FFFFFF"/>
          <w:lang w:eastAsia="pt-BR"/>
        </w:rPr>
        <w:t>. No ano de 2013 foram atendidos 37 alunos e, em 2014, no primeiro semestre, o atendimento alcançou o número de 20 contemplados.</w:t>
      </w:r>
    </w:p>
    <w:p w:rsidR="005827E8" w:rsidRPr="002B1095" w:rsidRDefault="005827E8" w:rsidP="005827E8">
      <w:pPr>
        <w:pStyle w:val="Ttulo2"/>
      </w:pPr>
      <w:bookmarkStart w:id="47" w:name="_Toc388534062"/>
      <w:r>
        <w:t>6.2</w:t>
      </w:r>
      <w:r w:rsidR="00997528">
        <w:t xml:space="preserve"> </w:t>
      </w:r>
      <w:r>
        <w:t>ESTÍMULOS À PERMANÊNCIA</w:t>
      </w:r>
      <w:bookmarkEnd w:id="47"/>
    </w:p>
    <w:p w:rsidR="005827E8" w:rsidRDefault="005827E8" w:rsidP="005827E8">
      <w:pPr>
        <w:spacing w:before="120" w:after="120" w:line="360" w:lineRule="auto"/>
        <w:rPr>
          <w:sz w:val="24"/>
          <w:szCs w:val="24"/>
        </w:rPr>
      </w:pPr>
      <w:r>
        <w:rPr>
          <w:sz w:val="24"/>
          <w:szCs w:val="24"/>
        </w:rPr>
        <w:t>O CMDI disponibiliza aos alunos uma bolsa no valor de R$ 400,00. Os requisitos são: a) ser aluno do curso de engenharia, b) não ter reprovação e c) o curso tem que ter mais de 5.00</w:t>
      </w:r>
      <w:r w:rsidR="009F0DAF">
        <w:rPr>
          <w:sz w:val="24"/>
          <w:szCs w:val="24"/>
        </w:rPr>
        <w:t>0</w:t>
      </w:r>
      <w:r>
        <w:rPr>
          <w:sz w:val="24"/>
          <w:szCs w:val="24"/>
        </w:rPr>
        <w:t xml:space="preserve"> horas/aula.</w:t>
      </w:r>
    </w:p>
    <w:p w:rsidR="005827E8" w:rsidRPr="00097E03" w:rsidRDefault="005827E8" w:rsidP="005827E8">
      <w:pPr>
        <w:pStyle w:val="Ttulo2"/>
      </w:pPr>
      <w:bookmarkStart w:id="48" w:name="_Toc388534063"/>
      <w:r>
        <w:t>6.3</w:t>
      </w:r>
      <w:r w:rsidR="00FB2660">
        <w:t xml:space="preserve"> </w:t>
      </w:r>
      <w:r w:rsidR="00500212">
        <w:t xml:space="preserve"> </w:t>
      </w:r>
      <w:r>
        <w:t>ORGANIZAÇÃO ESTUDANTIL</w:t>
      </w:r>
      <w:bookmarkEnd w:id="48"/>
    </w:p>
    <w:p w:rsidR="005827E8" w:rsidRDefault="005827E8" w:rsidP="005827E8">
      <w:pPr>
        <w:spacing w:before="120" w:after="120" w:line="360" w:lineRule="auto"/>
        <w:rPr>
          <w:sz w:val="24"/>
          <w:szCs w:val="24"/>
        </w:rPr>
      </w:pPr>
      <w:r>
        <w:rPr>
          <w:sz w:val="24"/>
          <w:szCs w:val="24"/>
        </w:rPr>
        <w:t>O campus conta com um Centro Acadêmico, o Centro Acadêmico de Engenharia de Controle e Automação (CAECAT), enquanto congregação</w:t>
      </w:r>
      <w:r w:rsidR="00843B24">
        <w:rPr>
          <w:sz w:val="24"/>
          <w:szCs w:val="24"/>
        </w:rPr>
        <w:t xml:space="preserve"> e organização</w:t>
      </w:r>
      <w:r>
        <w:rPr>
          <w:sz w:val="24"/>
          <w:szCs w:val="24"/>
        </w:rPr>
        <w:t xml:space="preserve"> dos estudantes deste curso. Os demais cursos (cursos superiores de tecnologia) ainda não estão organizados.</w:t>
      </w:r>
    </w:p>
    <w:p w:rsidR="005827E8" w:rsidRPr="00097E03" w:rsidRDefault="005827E8" w:rsidP="005827E8">
      <w:pPr>
        <w:pStyle w:val="Ttulo2"/>
      </w:pPr>
      <w:bookmarkStart w:id="49" w:name="_Toc388534064"/>
      <w:r>
        <w:t>6.4</w:t>
      </w:r>
      <w:r w:rsidR="00997528">
        <w:t xml:space="preserve"> </w:t>
      </w:r>
      <w:r w:rsidR="00FB2660">
        <w:t xml:space="preserve"> </w:t>
      </w:r>
      <w:r>
        <w:t>ACOMPANHAMENTO DOS EGRESSOS</w:t>
      </w:r>
      <w:bookmarkEnd w:id="49"/>
    </w:p>
    <w:p w:rsidR="005827E8" w:rsidRDefault="005827E8" w:rsidP="005827E8">
      <w:pPr>
        <w:spacing w:before="120" w:after="120" w:line="360" w:lineRule="auto"/>
        <w:rPr>
          <w:sz w:val="24"/>
          <w:szCs w:val="24"/>
        </w:rPr>
      </w:pPr>
      <w:r>
        <w:rPr>
          <w:sz w:val="24"/>
          <w:szCs w:val="24"/>
        </w:rPr>
        <w:t xml:space="preserve">O campus realiza alguns eventos para congregar os egressos de seus cursos. Nestes encontros, a programação consta de palestras, atividades esportivas, almoço de confraternização e outras. </w:t>
      </w:r>
    </w:p>
    <w:p w:rsidR="005827E8" w:rsidRDefault="005827E8" w:rsidP="005827E8">
      <w:pPr>
        <w:spacing w:before="120" w:after="120" w:line="360" w:lineRule="auto"/>
        <w:rPr>
          <w:sz w:val="24"/>
          <w:szCs w:val="24"/>
        </w:rPr>
      </w:pPr>
      <w:r>
        <w:rPr>
          <w:sz w:val="24"/>
          <w:szCs w:val="24"/>
        </w:rPr>
        <w:t xml:space="preserve">Está sendo programado um sistema de acompanhamento dos egressos constituído, basicamente, de informações relativos à situação empregatícia, tipo de ocupação, atividades que </w:t>
      </w:r>
      <w:r w:rsidR="00EC64D1">
        <w:rPr>
          <w:sz w:val="24"/>
          <w:szCs w:val="24"/>
        </w:rPr>
        <w:t>desempenham</w:t>
      </w:r>
      <w:r>
        <w:rPr>
          <w:sz w:val="24"/>
          <w:szCs w:val="24"/>
        </w:rPr>
        <w:t xml:space="preserve"> remuneração, dentre outros.</w:t>
      </w:r>
    </w:p>
    <w:p w:rsidR="005827E8" w:rsidRDefault="005827E8" w:rsidP="005827E8">
      <w:pPr>
        <w:spacing w:before="120" w:after="120" w:line="360" w:lineRule="auto"/>
        <w:rPr>
          <w:sz w:val="24"/>
          <w:szCs w:val="24"/>
        </w:rPr>
      </w:pPr>
    </w:p>
    <w:p w:rsidR="000E4A79" w:rsidRDefault="000E4A79">
      <w:pPr>
        <w:rPr>
          <w:sz w:val="24"/>
          <w:szCs w:val="24"/>
        </w:rPr>
      </w:pPr>
      <w:r>
        <w:rPr>
          <w:sz w:val="24"/>
          <w:szCs w:val="24"/>
        </w:rPr>
        <w:br w:type="page"/>
      </w:r>
    </w:p>
    <w:p w:rsidR="00BA7474" w:rsidRDefault="00BA7474" w:rsidP="00BA7474">
      <w:pPr>
        <w:pStyle w:val="Ttulo1"/>
      </w:pPr>
      <w:bookmarkStart w:id="50" w:name="_Toc388534065"/>
      <w:r>
        <w:lastRenderedPageBreak/>
        <w:t>7. INFRAESTRUTURA</w:t>
      </w:r>
      <w:bookmarkEnd w:id="50"/>
    </w:p>
    <w:p w:rsidR="00BA7474" w:rsidRPr="00D57D44" w:rsidRDefault="00BA7474" w:rsidP="00BA7474">
      <w:pPr>
        <w:pStyle w:val="Ttulo2"/>
      </w:pPr>
      <w:bookmarkStart w:id="51" w:name="_Toc388534066"/>
      <w:r>
        <w:t>7.1</w:t>
      </w:r>
      <w:r w:rsidRPr="00D57D44">
        <w:t xml:space="preserve"> INFRAESTRUTURA ATUAL</w:t>
      </w:r>
      <w:bookmarkEnd w:id="51"/>
    </w:p>
    <w:p w:rsidR="00BA7474" w:rsidRPr="00D57D44" w:rsidRDefault="00BA7474" w:rsidP="00BA7474">
      <w:pPr>
        <w:spacing w:before="120" w:after="120" w:line="360" w:lineRule="auto"/>
        <w:rPr>
          <w:sz w:val="24"/>
          <w:szCs w:val="24"/>
        </w:rPr>
      </w:pPr>
      <w:r w:rsidRPr="00D57D44">
        <w:rPr>
          <w:sz w:val="24"/>
          <w:szCs w:val="24"/>
        </w:rPr>
        <w:t xml:space="preserve">Para os próximos cinco anos, além dos cursos atuais o campus pretende implantar mais dois cursos: Logística e Engenharia Elétrica. Para dar conta dos cursos atuais e os novos, a infraestrutura mínima necessária é a que está aqui detalhada. No entanto, para que a qualidade da formação e desenvolvimento das atividades aumente, é necessária </w:t>
      </w:r>
      <w:r w:rsidR="00EC64D1" w:rsidRPr="00D57D44">
        <w:rPr>
          <w:sz w:val="24"/>
          <w:szCs w:val="24"/>
        </w:rPr>
        <w:t>à</w:t>
      </w:r>
      <w:r w:rsidRPr="00D57D44">
        <w:rPr>
          <w:sz w:val="24"/>
          <w:szCs w:val="24"/>
        </w:rPr>
        <w:t xml:space="preserve"> ampliação da infraestrutura para além do que está descrito neste documento.</w:t>
      </w:r>
    </w:p>
    <w:tbl>
      <w:tblPr>
        <w:tblW w:w="0" w:type="auto"/>
        <w:jc w:val="center"/>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268"/>
        <w:gridCol w:w="3783"/>
        <w:gridCol w:w="1276"/>
        <w:gridCol w:w="1598"/>
      </w:tblGrid>
      <w:tr w:rsidR="00BA7474" w:rsidRPr="00D57D44" w:rsidTr="00DC21B6">
        <w:trPr>
          <w:jc w:val="center"/>
        </w:trPr>
        <w:tc>
          <w:tcPr>
            <w:tcW w:w="2268" w:type="dxa"/>
            <w:tcBorders>
              <w:left w:val="nil"/>
            </w:tcBorders>
            <w:shd w:val="clear" w:color="auto" w:fill="BFBFBF"/>
            <w:vAlign w:val="center"/>
          </w:tcPr>
          <w:p w:rsidR="00BA7474" w:rsidRPr="00D57D44" w:rsidRDefault="00BA7474" w:rsidP="00DC21B6">
            <w:pPr>
              <w:pStyle w:val="Ttulo1"/>
              <w:tabs>
                <w:tab w:val="left" w:pos="0"/>
              </w:tabs>
              <w:snapToGrid w:val="0"/>
              <w:spacing w:before="20" w:after="20"/>
              <w:jc w:val="center"/>
              <w:rPr>
                <w:rFonts w:cs="Arial"/>
                <w:sz w:val="20"/>
                <w:szCs w:val="20"/>
                <w:lang w:val="en-US"/>
              </w:rPr>
            </w:pPr>
            <w:bookmarkStart w:id="52" w:name="_Toc388534067"/>
            <w:r w:rsidRPr="00D57D44">
              <w:rPr>
                <w:rFonts w:cs="Arial"/>
                <w:sz w:val="20"/>
                <w:szCs w:val="20"/>
                <w:lang w:val="en-US"/>
              </w:rPr>
              <w:t>eixo tecnológico</w:t>
            </w:r>
            <w:bookmarkEnd w:id="52"/>
          </w:p>
        </w:tc>
        <w:tc>
          <w:tcPr>
            <w:tcW w:w="3783" w:type="dxa"/>
            <w:shd w:val="clear" w:color="auto" w:fill="BFBFBF"/>
            <w:vAlign w:val="center"/>
          </w:tcPr>
          <w:p w:rsidR="00BA7474" w:rsidRPr="00D57D44" w:rsidRDefault="00BA7474" w:rsidP="00DC21B6">
            <w:pPr>
              <w:pStyle w:val="Ttulo1"/>
              <w:tabs>
                <w:tab w:val="left" w:pos="0"/>
              </w:tabs>
              <w:snapToGrid w:val="0"/>
              <w:spacing w:before="20" w:after="20"/>
              <w:jc w:val="center"/>
              <w:rPr>
                <w:rFonts w:cs="Arial"/>
                <w:sz w:val="20"/>
                <w:szCs w:val="20"/>
                <w:lang w:val="en-US"/>
              </w:rPr>
            </w:pPr>
            <w:bookmarkStart w:id="53" w:name="_Toc388534068"/>
            <w:r w:rsidRPr="00D57D44">
              <w:rPr>
                <w:rFonts w:cs="Arial"/>
                <w:sz w:val="20"/>
                <w:szCs w:val="20"/>
                <w:lang w:val="en-US"/>
              </w:rPr>
              <w:t>laboratório</w:t>
            </w:r>
            <w:bookmarkEnd w:id="53"/>
          </w:p>
        </w:tc>
        <w:tc>
          <w:tcPr>
            <w:tcW w:w="1276" w:type="dxa"/>
            <w:shd w:val="clear" w:color="auto" w:fill="BFBFBF"/>
            <w:vAlign w:val="center"/>
          </w:tcPr>
          <w:p w:rsidR="00BA7474" w:rsidRPr="00D57D44" w:rsidRDefault="00BA7474" w:rsidP="00DC21B6">
            <w:pPr>
              <w:pStyle w:val="Ttulo1"/>
              <w:tabs>
                <w:tab w:val="left" w:pos="0"/>
              </w:tabs>
              <w:snapToGrid w:val="0"/>
              <w:spacing w:before="20" w:after="20"/>
              <w:jc w:val="center"/>
              <w:rPr>
                <w:rFonts w:cs="Arial"/>
                <w:sz w:val="20"/>
                <w:szCs w:val="20"/>
                <w:lang w:val="en-US"/>
              </w:rPr>
            </w:pPr>
            <w:bookmarkStart w:id="54" w:name="_Toc388534069"/>
            <w:r w:rsidRPr="00D57D44">
              <w:rPr>
                <w:rFonts w:cs="Arial"/>
                <w:sz w:val="20"/>
                <w:szCs w:val="20"/>
                <w:lang w:val="en-US"/>
              </w:rPr>
              <w:t>área (m</w:t>
            </w:r>
            <w:r w:rsidRPr="00D57D44">
              <w:rPr>
                <w:rFonts w:cs="Arial"/>
                <w:sz w:val="20"/>
                <w:szCs w:val="20"/>
                <w:vertAlign w:val="superscript"/>
                <w:lang w:val="en-US"/>
              </w:rPr>
              <w:t>2</w:t>
            </w:r>
            <w:r w:rsidRPr="00D57D44">
              <w:rPr>
                <w:rFonts w:cs="Arial"/>
                <w:sz w:val="20"/>
                <w:szCs w:val="20"/>
                <w:lang w:val="en-US"/>
              </w:rPr>
              <w:t>)</w:t>
            </w:r>
            <w:bookmarkEnd w:id="54"/>
          </w:p>
        </w:tc>
        <w:tc>
          <w:tcPr>
            <w:tcW w:w="1598" w:type="dxa"/>
            <w:tcBorders>
              <w:right w:val="nil"/>
            </w:tcBorders>
            <w:shd w:val="clear" w:color="auto" w:fill="BFBFBF"/>
            <w:vAlign w:val="center"/>
          </w:tcPr>
          <w:p w:rsidR="00BA7474" w:rsidRPr="00D57D44" w:rsidRDefault="00BA7474" w:rsidP="00DC21B6">
            <w:pPr>
              <w:pStyle w:val="Ttulo1"/>
              <w:tabs>
                <w:tab w:val="left" w:pos="0"/>
              </w:tabs>
              <w:snapToGrid w:val="0"/>
              <w:spacing w:before="20" w:after="20"/>
              <w:jc w:val="center"/>
              <w:rPr>
                <w:rFonts w:cs="Arial"/>
                <w:sz w:val="20"/>
                <w:szCs w:val="20"/>
                <w:lang w:val="en-US"/>
              </w:rPr>
            </w:pPr>
            <w:bookmarkStart w:id="55" w:name="_Toc388534070"/>
            <w:r w:rsidRPr="00D57D44">
              <w:rPr>
                <w:rFonts w:cs="Arial"/>
                <w:sz w:val="20"/>
                <w:szCs w:val="20"/>
                <w:lang w:val="en-US"/>
              </w:rPr>
              <w:t>Postos de trabalho</w:t>
            </w:r>
            <w:bookmarkEnd w:id="55"/>
          </w:p>
        </w:tc>
      </w:tr>
      <w:tr w:rsidR="00BA7474" w:rsidRPr="00D57D44" w:rsidTr="00DC21B6">
        <w:trPr>
          <w:jc w:val="center"/>
        </w:trPr>
        <w:tc>
          <w:tcPr>
            <w:tcW w:w="2268" w:type="dxa"/>
            <w:vMerge w:val="restart"/>
            <w:tcBorders>
              <w:left w:val="nil"/>
            </w:tcBorders>
            <w:shd w:val="clear" w:color="auto" w:fill="auto"/>
            <w:vAlign w:val="center"/>
          </w:tcPr>
          <w:p w:rsidR="00BA7474" w:rsidRPr="00D57D44" w:rsidRDefault="00BA7474" w:rsidP="00DC21B6">
            <w:pPr>
              <w:snapToGrid w:val="0"/>
              <w:spacing w:before="20" w:after="20"/>
              <w:rPr>
                <w:rFonts w:cs="Arial"/>
                <w:sz w:val="20"/>
                <w:szCs w:val="20"/>
              </w:rPr>
            </w:pPr>
            <w:r w:rsidRPr="00D57D44">
              <w:rPr>
                <w:rFonts w:cs="Arial"/>
                <w:sz w:val="20"/>
                <w:szCs w:val="20"/>
              </w:rPr>
              <w:t>Eletrônica</w:t>
            </w:r>
          </w:p>
        </w:tc>
        <w:tc>
          <w:tcPr>
            <w:tcW w:w="3783" w:type="dxa"/>
            <w:shd w:val="clear" w:color="auto" w:fill="auto"/>
            <w:vAlign w:val="center"/>
          </w:tcPr>
          <w:p w:rsidR="00BA7474" w:rsidRPr="00D57D44" w:rsidRDefault="00BA7474" w:rsidP="00DC21B6">
            <w:pPr>
              <w:snapToGrid w:val="0"/>
              <w:spacing w:before="20" w:after="20"/>
              <w:rPr>
                <w:rFonts w:cs="Arial"/>
                <w:sz w:val="20"/>
                <w:szCs w:val="20"/>
              </w:rPr>
            </w:pPr>
            <w:r w:rsidRPr="00D57D44">
              <w:rPr>
                <w:rFonts w:cs="Arial"/>
                <w:sz w:val="20"/>
                <w:szCs w:val="20"/>
              </w:rPr>
              <w:t>Indústria I</w:t>
            </w:r>
          </w:p>
        </w:tc>
        <w:tc>
          <w:tcPr>
            <w:tcW w:w="1276" w:type="dxa"/>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36</w:t>
            </w:r>
          </w:p>
        </w:tc>
        <w:tc>
          <w:tcPr>
            <w:tcW w:w="1598" w:type="dxa"/>
            <w:tcBorders>
              <w:right w:val="nil"/>
            </w:tcBorders>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20</w:t>
            </w:r>
          </w:p>
        </w:tc>
      </w:tr>
      <w:tr w:rsidR="00BA7474" w:rsidRPr="00D57D44" w:rsidTr="00DC21B6">
        <w:trPr>
          <w:jc w:val="center"/>
        </w:trPr>
        <w:tc>
          <w:tcPr>
            <w:tcW w:w="2268" w:type="dxa"/>
            <w:vMerge/>
            <w:tcBorders>
              <w:left w:val="nil"/>
            </w:tcBorders>
            <w:shd w:val="clear" w:color="auto" w:fill="auto"/>
            <w:vAlign w:val="center"/>
          </w:tcPr>
          <w:p w:rsidR="00BA7474" w:rsidRPr="00D57D44" w:rsidRDefault="00BA7474" w:rsidP="00DC21B6">
            <w:pPr>
              <w:snapToGrid w:val="0"/>
              <w:spacing w:before="20" w:after="20"/>
              <w:rPr>
                <w:rFonts w:cs="Arial"/>
                <w:sz w:val="20"/>
                <w:szCs w:val="20"/>
              </w:rPr>
            </w:pPr>
          </w:p>
        </w:tc>
        <w:tc>
          <w:tcPr>
            <w:tcW w:w="3783" w:type="dxa"/>
            <w:shd w:val="clear" w:color="auto" w:fill="auto"/>
            <w:vAlign w:val="center"/>
          </w:tcPr>
          <w:p w:rsidR="00BA7474" w:rsidRPr="00D57D44" w:rsidRDefault="00BA7474" w:rsidP="00DC21B6">
            <w:pPr>
              <w:snapToGrid w:val="0"/>
              <w:spacing w:before="20" w:after="20"/>
              <w:rPr>
                <w:rFonts w:cs="Arial"/>
                <w:sz w:val="20"/>
                <w:szCs w:val="20"/>
              </w:rPr>
            </w:pPr>
            <w:r w:rsidRPr="00D57D44">
              <w:rPr>
                <w:rFonts w:cs="Arial"/>
                <w:sz w:val="20"/>
                <w:szCs w:val="20"/>
              </w:rPr>
              <w:t>Indústria II</w:t>
            </w:r>
          </w:p>
        </w:tc>
        <w:tc>
          <w:tcPr>
            <w:tcW w:w="1276" w:type="dxa"/>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36</w:t>
            </w:r>
          </w:p>
        </w:tc>
        <w:tc>
          <w:tcPr>
            <w:tcW w:w="1598" w:type="dxa"/>
            <w:tcBorders>
              <w:right w:val="nil"/>
            </w:tcBorders>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20</w:t>
            </w:r>
          </w:p>
        </w:tc>
      </w:tr>
      <w:tr w:rsidR="00BA7474" w:rsidRPr="00D57D44" w:rsidTr="00DC21B6">
        <w:trPr>
          <w:jc w:val="center"/>
        </w:trPr>
        <w:tc>
          <w:tcPr>
            <w:tcW w:w="2268" w:type="dxa"/>
            <w:vMerge/>
            <w:tcBorders>
              <w:left w:val="nil"/>
            </w:tcBorders>
            <w:shd w:val="clear" w:color="auto" w:fill="auto"/>
            <w:vAlign w:val="center"/>
          </w:tcPr>
          <w:p w:rsidR="00BA7474" w:rsidRPr="00D57D44" w:rsidRDefault="00BA7474" w:rsidP="00DC21B6">
            <w:pPr>
              <w:snapToGrid w:val="0"/>
              <w:spacing w:before="20" w:after="20"/>
              <w:rPr>
                <w:rFonts w:cs="Arial"/>
                <w:sz w:val="20"/>
                <w:szCs w:val="20"/>
              </w:rPr>
            </w:pPr>
          </w:p>
        </w:tc>
        <w:tc>
          <w:tcPr>
            <w:tcW w:w="3783" w:type="dxa"/>
            <w:shd w:val="clear" w:color="auto" w:fill="auto"/>
            <w:vAlign w:val="center"/>
          </w:tcPr>
          <w:p w:rsidR="00BA7474" w:rsidRPr="00D57D44" w:rsidRDefault="00BA7474" w:rsidP="00DC21B6">
            <w:pPr>
              <w:snapToGrid w:val="0"/>
              <w:spacing w:before="20" w:after="20"/>
              <w:rPr>
                <w:rFonts w:cs="Arial"/>
                <w:sz w:val="20"/>
                <w:szCs w:val="20"/>
              </w:rPr>
            </w:pPr>
            <w:r w:rsidRPr="00D57D44">
              <w:rPr>
                <w:rFonts w:cs="Arial"/>
                <w:sz w:val="20"/>
                <w:szCs w:val="20"/>
              </w:rPr>
              <w:t>Indústria III</w:t>
            </w:r>
          </w:p>
        </w:tc>
        <w:tc>
          <w:tcPr>
            <w:tcW w:w="1276" w:type="dxa"/>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36</w:t>
            </w:r>
          </w:p>
        </w:tc>
        <w:tc>
          <w:tcPr>
            <w:tcW w:w="1598" w:type="dxa"/>
            <w:tcBorders>
              <w:right w:val="nil"/>
            </w:tcBorders>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20</w:t>
            </w:r>
          </w:p>
        </w:tc>
      </w:tr>
      <w:tr w:rsidR="00BA7474" w:rsidRPr="00D57D44" w:rsidTr="00DC21B6">
        <w:trPr>
          <w:jc w:val="center"/>
        </w:trPr>
        <w:tc>
          <w:tcPr>
            <w:tcW w:w="2268" w:type="dxa"/>
            <w:vMerge/>
            <w:tcBorders>
              <w:left w:val="nil"/>
            </w:tcBorders>
            <w:shd w:val="clear" w:color="auto" w:fill="auto"/>
            <w:vAlign w:val="center"/>
          </w:tcPr>
          <w:p w:rsidR="00BA7474" w:rsidRPr="00D57D44" w:rsidRDefault="00BA7474" w:rsidP="00DC21B6">
            <w:pPr>
              <w:snapToGrid w:val="0"/>
              <w:spacing w:before="20" w:after="20"/>
              <w:rPr>
                <w:rFonts w:cs="Arial"/>
                <w:sz w:val="20"/>
                <w:szCs w:val="20"/>
              </w:rPr>
            </w:pPr>
          </w:p>
        </w:tc>
        <w:tc>
          <w:tcPr>
            <w:tcW w:w="3783" w:type="dxa"/>
            <w:tcBorders>
              <w:bottom w:val="single" w:sz="4" w:space="0" w:color="000000"/>
            </w:tcBorders>
            <w:shd w:val="clear" w:color="auto" w:fill="auto"/>
            <w:vAlign w:val="center"/>
          </w:tcPr>
          <w:p w:rsidR="00BA7474" w:rsidRPr="00D57D44" w:rsidRDefault="00BA7474" w:rsidP="00DC21B6">
            <w:pPr>
              <w:snapToGrid w:val="0"/>
              <w:spacing w:before="20" w:after="20"/>
              <w:rPr>
                <w:rFonts w:cs="Arial"/>
                <w:sz w:val="20"/>
                <w:szCs w:val="20"/>
              </w:rPr>
            </w:pPr>
            <w:r w:rsidRPr="00D57D44">
              <w:rPr>
                <w:rFonts w:cs="Arial"/>
                <w:sz w:val="20"/>
                <w:szCs w:val="20"/>
              </w:rPr>
              <w:t>Indústria IV</w:t>
            </w:r>
          </w:p>
        </w:tc>
        <w:tc>
          <w:tcPr>
            <w:tcW w:w="1276" w:type="dxa"/>
            <w:tcBorders>
              <w:bottom w:val="single" w:sz="4" w:space="0" w:color="000000"/>
            </w:tcBorders>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36</w:t>
            </w:r>
          </w:p>
        </w:tc>
        <w:tc>
          <w:tcPr>
            <w:tcW w:w="1598" w:type="dxa"/>
            <w:tcBorders>
              <w:bottom w:val="single" w:sz="4" w:space="0" w:color="000000"/>
              <w:right w:val="nil"/>
            </w:tcBorders>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20</w:t>
            </w:r>
          </w:p>
        </w:tc>
      </w:tr>
      <w:tr w:rsidR="00BA7474" w:rsidRPr="00D57D44" w:rsidTr="00DC21B6">
        <w:trPr>
          <w:jc w:val="center"/>
        </w:trPr>
        <w:tc>
          <w:tcPr>
            <w:tcW w:w="2268" w:type="dxa"/>
            <w:vMerge/>
            <w:tcBorders>
              <w:left w:val="single" w:sz="4" w:space="0" w:color="000000"/>
              <w:bottom w:val="single" w:sz="12" w:space="0" w:color="000000"/>
            </w:tcBorders>
            <w:shd w:val="clear" w:color="auto" w:fill="auto"/>
            <w:vAlign w:val="center"/>
          </w:tcPr>
          <w:p w:rsidR="00BA7474" w:rsidRPr="00D57D44" w:rsidRDefault="00BA7474" w:rsidP="00DC21B6">
            <w:pPr>
              <w:snapToGrid w:val="0"/>
              <w:spacing w:before="20" w:after="20"/>
              <w:rPr>
                <w:rFonts w:cs="Arial"/>
                <w:sz w:val="20"/>
                <w:szCs w:val="20"/>
              </w:rPr>
            </w:pPr>
          </w:p>
        </w:tc>
        <w:tc>
          <w:tcPr>
            <w:tcW w:w="3783" w:type="dxa"/>
            <w:tcBorders>
              <w:bottom w:val="single" w:sz="12" w:space="0" w:color="000000"/>
            </w:tcBorders>
            <w:shd w:val="clear" w:color="auto" w:fill="auto"/>
            <w:vAlign w:val="center"/>
          </w:tcPr>
          <w:p w:rsidR="00BA7474" w:rsidRPr="00D57D44" w:rsidRDefault="00BA7474" w:rsidP="00DC21B6">
            <w:pPr>
              <w:snapToGrid w:val="0"/>
              <w:spacing w:before="20" w:after="20"/>
              <w:rPr>
                <w:rFonts w:cs="Arial"/>
                <w:sz w:val="20"/>
                <w:szCs w:val="20"/>
              </w:rPr>
            </w:pPr>
            <w:r w:rsidRPr="00D57D44">
              <w:rPr>
                <w:rFonts w:cs="Arial"/>
                <w:sz w:val="20"/>
                <w:szCs w:val="20"/>
              </w:rPr>
              <w:t>Indústria V</w:t>
            </w:r>
          </w:p>
        </w:tc>
        <w:tc>
          <w:tcPr>
            <w:tcW w:w="1276" w:type="dxa"/>
            <w:tcBorders>
              <w:bottom w:val="single" w:sz="12" w:space="0" w:color="000000"/>
            </w:tcBorders>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63</w:t>
            </w:r>
          </w:p>
        </w:tc>
        <w:tc>
          <w:tcPr>
            <w:tcW w:w="1598" w:type="dxa"/>
            <w:tcBorders>
              <w:bottom w:val="single" w:sz="12" w:space="0" w:color="000000"/>
              <w:right w:val="nil"/>
            </w:tcBorders>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20</w:t>
            </w:r>
          </w:p>
        </w:tc>
      </w:tr>
      <w:tr w:rsidR="00BA7474" w:rsidRPr="00D57D44" w:rsidTr="00DC21B6">
        <w:trPr>
          <w:jc w:val="center"/>
        </w:trPr>
        <w:tc>
          <w:tcPr>
            <w:tcW w:w="2268" w:type="dxa"/>
            <w:vMerge w:val="restart"/>
            <w:tcBorders>
              <w:top w:val="single" w:sz="12" w:space="0" w:color="000000"/>
              <w:left w:val="nil"/>
            </w:tcBorders>
            <w:shd w:val="clear" w:color="auto" w:fill="auto"/>
            <w:vAlign w:val="center"/>
          </w:tcPr>
          <w:p w:rsidR="00BA7474" w:rsidRPr="00D57D44" w:rsidRDefault="00BA7474" w:rsidP="00DC21B6">
            <w:pPr>
              <w:snapToGrid w:val="0"/>
              <w:spacing w:before="20" w:after="20"/>
              <w:rPr>
                <w:rFonts w:cs="Arial"/>
                <w:sz w:val="20"/>
                <w:szCs w:val="20"/>
              </w:rPr>
            </w:pPr>
            <w:r w:rsidRPr="00D57D44">
              <w:rPr>
                <w:rFonts w:cs="Arial"/>
                <w:sz w:val="20"/>
                <w:szCs w:val="20"/>
              </w:rPr>
              <w:t>Informática</w:t>
            </w:r>
          </w:p>
        </w:tc>
        <w:tc>
          <w:tcPr>
            <w:tcW w:w="3783" w:type="dxa"/>
            <w:tcBorders>
              <w:top w:val="single" w:sz="12" w:space="0" w:color="000000"/>
            </w:tcBorders>
            <w:shd w:val="clear" w:color="auto" w:fill="auto"/>
          </w:tcPr>
          <w:p w:rsidR="00BA7474" w:rsidRPr="00D57D44" w:rsidRDefault="00BA7474" w:rsidP="00DC21B6">
            <w:pPr>
              <w:spacing w:before="20" w:after="20"/>
              <w:rPr>
                <w:rFonts w:cs="Arial"/>
                <w:sz w:val="20"/>
                <w:szCs w:val="20"/>
              </w:rPr>
            </w:pPr>
            <w:r w:rsidRPr="00D57D44">
              <w:rPr>
                <w:rFonts w:cs="Arial"/>
                <w:sz w:val="20"/>
                <w:szCs w:val="20"/>
              </w:rPr>
              <w:t>Programação I</w:t>
            </w:r>
          </w:p>
        </w:tc>
        <w:tc>
          <w:tcPr>
            <w:tcW w:w="1276" w:type="dxa"/>
            <w:tcBorders>
              <w:top w:val="single" w:sz="12" w:space="0" w:color="000000"/>
            </w:tcBorders>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63</w:t>
            </w:r>
          </w:p>
        </w:tc>
        <w:tc>
          <w:tcPr>
            <w:tcW w:w="1598" w:type="dxa"/>
            <w:tcBorders>
              <w:top w:val="single" w:sz="12" w:space="0" w:color="000000"/>
              <w:right w:val="nil"/>
            </w:tcBorders>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40</w:t>
            </w:r>
          </w:p>
        </w:tc>
      </w:tr>
      <w:tr w:rsidR="00BA7474" w:rsidRPr="00D57D44" w:rsidTr="00DC21B6">
        <w:trPr>
          <w:jc w:val="center"/>
        </w:trPr>
        <w:tc>
          <w:tcPr>
            <w:tcW w:w="2268" w:type="dxa"/>
            <w:vMerge/>
            <w:tcBorders>
              <w:left w:val="nil"/>
            </w:tcBorders>
            <w:shd w:val="clear" w:color="auto" w:fill="auto"/>
            <w:vAlign w:val="center"/>
          </w:tcPr>
          <w:p w:rsidR="00BA7474" w:rsidRPr="00D57D44" w:rsidRDefault="00BA7474" w:rsidP="00DC21B6">
            <w:pPr>
              <w:snapToGrid w:val="0"/>
              <w:spacing w:before="20" w:after="20"/>
              <w:rPr>
                <w:rFonts w:cs="Arial"/>
                <w:sz w:val="20"/>
                <w:szCs w:val="20"/>
              </w:rPr>
            </w:pPr>
          </w:p>
        </w:tc>
        <w:tc>
          <w:tcPr>
            <w:tcW w:w="3783" w:type="dxa"/>
            <w:shd w:val="clear" w:color="auto" w:fill="auto"/>
          </w:tcPr>
          <w:p w:rsidR="00BA7474" w:rsidRPr="00D57D44" w:rsidRDefault="00BA7474" w:rsidP="00DC21B6">
            <w:pPr>
              <w:spacing w:before="20" w:after="20"/>
              <w:rPr>
                <w:rFonts w:cs="Arial"/>
                <w:sz w:val="20"/>
                <w:szCs w:val="20"/>
              </w:rPr>
            </w:pPr>
            <w:r w:rsidRPr="00D57D44">
              <w:rPr>
                <w:rFonts w:cs="Arial"/>
                <w:sz w:val="20"/>
                <w:szCs w:val="20"/>
              </w:rPr>
              <w:t>Programação II</w:t>
            </w:r>
          </w:p>
        </w:tc>
        <w:tc>
          <w:tcPr>
            <w:tcW w:w="1276" w:type="dxa"/>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63</w:t>
            </w:r>
          </w:p>
        </w:tc>
        <w:tc>
          <w:tcPr>
            <w:tcW w:w="1598" w:type="dxa"/>
            <w:tcBorders>
              <w:right w:val="nil"/>
            </w:tcBorders>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40</w:t>
            </w:r>
          </w:p>
        </w:tc>
      </w:tr>
      <w:tr w:rsidR="00BA7474" w:rsidRPr="00D57D44" w:rsidTr="00DC21B6">
        <w:trPr>
          <w:jc w:val="center"/>
        </w:trPr>
        <w:tc>
          <w:tcPr>
            <w:tcW w:w="2268" w:type="dxa"/>
            <w:vMerge/>
            <w:tcBorders>
              <w:left w:val="nil"/>
            </w:tcBorders>
            <w:shd w:val="clear" w:color="auto" w:fill="auto"/>
            <w:vAlign w:val="center"/>
          </w:tcPr>
          <w:p w:rsidR="00BA7474" w:rsidRPr="00D57D44" w:rsidRDefault="00BA7474" w:rsidP="00DC21B6">
            <w:pPr>
              <w:snapToGrid w:val="0"/>
              <w:spacing w:before="20" w:after="20"/>
              <w:rPr>
                <w:rFonts w:cs="Arial"/>
                <w:sz w:val="20"/>
                <w:szCs w:val="20"/>
              </w:rPr>
            </w:pPr>
          </w:p>
        </w:tc>
        <w:tc>
          <w:tcPr>
            <w:tcW w:w="3783" w:type="dxa"/>
            <w:shd w:val="clear" w:color="auto" w:fill="auto"/>
          </w:tcPr>
          <w:p w:rsidR="00BA7474" w:rsidRPr="00D57D44" w:rsidRDefault="00BA7474" w:rsidP="00DC21B6">
            <w:pPr>
              <w:spacing w:before="20" w:after="20"/>
              <w:rPr>
                <w:rFonts w:cs="Arial"/>
                <w:sz w:val="20"/>
                <w:szCs w:val="20"/>
              </w:rPr>
            </w:pPr>
            <w:r w:rsidRPr="00D57D44">
              <w:rPr>
                <w:rFonts w:cs="Arial"/>
                <w:sz w:val="20"/>
                <w:szCs w:val="20"/>
              </w:rPr>
              <w:t>Programação III</w:t>
            </w:r>
          </w:p>
        </w:tc>
        <w:tc>
          <w:tcPr>
            <w:tcW w:w="1276" w:type="dxa"/>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63</w:t>
            </w:r>
          </w:p>
        </w:tc>
        <w:tc>
          <w:tcPr>
            <w:tcW w:w="1598" w:type="dxa"/>
            <w:tcBorders>
              <w:right w:val="nil"/>
            </w:tcBorders>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40</w:t>
            </w:r>
          </w:p>
        </w:tc>
      </w:tr>
      <w:tr w:rsidR="00BA7474" w:rsidRPr="00D57D44" w:rsidTr="00DC21B6">
        <w:trPr>
          <w:jc w:val="center"/>
        </w:trPr>
        <w:tc>
          <w:tcPr>
            <w:tcW w:w="2268" w:type="dxa"/>
            <w:vMerge w:val="restart"/>
            <w:tcBorders>
              <w:top w:val="single" w:sz="12" w:space="0" w:color="000000"/>
              <w:left w:val="nil"/>
            </w:tcBorders>
            <w:shd w:val="clear" w:color="auto" w:fill="auto"/>
            <w:vAlign w:val="center"/>
          </w:tcPr>
          <w:p w:rsidR="00BA7474" w:rsidRPr="00D57D44" w:rsidRDefault="00BA7474" w:rsidP="00DC21B6">
            <w:pPr>
              <w:snapToGrid w:val="0"/>
              <w:spacing w:before="20" w:after="20"/>
              <w:rPr>
                <w:rFonts w:cs="Arial"/>
                <w:sz w:val="20"/>
                <w:szCs w:val="20"/>
              </w:rPr>
            </w:pPr>
            <w:r w:rsidRPr="00D57D44">
              <w:rPr>
                <w:rFonts w:cs="Arial"/>
                <w:sz w:val="20"/>
                <w:szCs w:val="20"/>
              </w:rPr>
              <w:t>Exatas</w:t>
            </w:r>
          </w:p>
        </w:tc>
        <w:tc>
          <w:tcPr>
            <w:tcW w:w="3783" w:type="dxa"/>
            <w:tcBorders>
              <w:top w:val="single" w:sz="12" w:space="0" w:color="000000"/>
            </w:tcBorders>
            <w:shd w:val="clear" w:color="auto" w:fill="auto"/>
          </w:tcPr>
          <w:p w:rsidR="00BA7474" w:rsidRPr="00D57D44" w:rsidRDefault="00BA7474" w:rsidP="00DC21B6">
            <w:pPr>
              <w:spacing w:before="20" w:after="20"/>
              <w:rPr>
                <w:rFonts w:cs="Arial"/>
                <w:sz w:val="20"/>
                <w:szCs w:val="20"/>
              </w:rPr>
            </w:pPr>
            <w:r w:rsidRPr="00D57D44">
              <w:rPr>
                <w:rFonts w:cs="Arial"/>
                <w:sz w:val="20"/>
                <w:szCs w:val="20"/>
              </w:rPr>
              <w:t>Laboratório de Química</w:t>
            </w:r>
          </w:p>
        </w:tc>
        <w:tc>
          <w:tcPr>
            <w:tcW w:w="1276" w:type="dxa"/>
            <w:tcBorders>
              <w:top w:val="single" w:sz="12" w:space="0" w:color="000000"/>
            </w:tcBorders>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63</w:t>
            </w:r>
          </w:p>
        </w:tc>
        <w:tc>
          <w:tcPr>
            <w:tcW w:w="1598" w:type="dxa"/>
            <w:tcBorders>
              <w:top w:val="single" w:sz="12" w:space="0" w:color="000000"/>
              <w:right w:val="nil"/>
            </w:tcBorders>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20</w:t>
            </w:r>
          </w:p>
        </w:tc>
      </w:tr>
      <w:tr w:rsidR="00BA7474" w:rsidRPr="00D57D44" w:rsidTr="00DC21B6">
        <w:trPr>
          <w:jc w:val="center"/>
        </w:trPr>
        <w:tc>
          <w:tcPr>
            <w:tcW w:w="2268" w:type="dxa"/>
            <w:vMerge/>
            <w:tcBorders>
              <w:left w:val="nil"/>
            </w:tcBorders>
            <w:shd w:val="clear" w:color="auto" w:fill="auto"/>
            <w:vAlign w:val="center"/>
          </w:tcPr>
          <w:p w:rsidR="00BA7474" w:rsidRPr="00D57D44" w:rsidRDefault="00BA7474" w:rsidP="00DC21B6">
            <w:pPr>
              <w:snapToGrid w:val="0"/>
              <w:spacing w:before="20" w:after="20"/>
              <w:rPr>
                <w:rFonts w:cs="Arial"/>
                <w:sz w:val="20"/>
                <w:szCs w:val="20"/>
              </w:rPr>
            </w:pPr>
          </w:p>
        </w:tc>
        <w:tc>
          <w:tcPr>
            <w:tcW w:w="3783" w:type="dxa"/>
            <w:tcBorders>
              <w:top w:val="single" w:sz="12" w:space="0" w:color="000000"/>
            </w:tcBorders>
            <w:shd w:val="clear" w:color="auto" w:fill="auto"/>
          </w:tcPr>
          <w:p w:rsidR="00BA7474" w:rsidRPr="00D57D44" w:rsidRDefault="00BA7474" w:rsidP="00DC21B6">
            <w:pPr>
              <w:spacing w:before="20" w:after="20"/>
              <w:rPr>
                <w:rFonts w:cs="Arial"/>
                <w:sz w:val="20"/>
                <w:szCs w:val="20"/>
              </w:rPr>
            </w:pPr>
            <w:r w:rsidRPr="00D57D44">
              <w:rPr>
                <w:rFonts w:cs="Arial"/>
                <w:sz w:val="20"/>
                <w:szCs w:val="20"/>
              </w:rPr>
              <w:t>Laboratório de Ciências</w:t>
            </w:r>
          </w:p>
        </w:tc>
        <w:tc>
          <w:tcPr>
            <w:tcW w:w="1276" w:type="dxa"/>
            <w:tcBorders>
              <w:top w:val="single" w:sz="12" w:space="0" w:color="000000"/>
            </w:tcBorders>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36</w:t>
            </w:r>
          </w:p>
        </w:tc>
        <w:tc>
          <w:tcPr>
            <w:tcW w:w="1598" w:type="dxa"/>
            <w:tcBorders>
              <w:top w:val="single" w:sz="12" w:space="0" w:color="000000"/>
              <w:right w:val="nil"/>
            </w:tcBorders>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48</w:t>
            </w:r>
          </w:p>
        </w:tc>
      </w:tr>
      <w:tr w:rsidR="00BA7474" w:rsidRPr="00D57D44" w:rsidTr="00DC21B6">
        <w:trPr>
          <w:jc w:val="center"/>
        </w:trPr>
        <w:tc>
          <w:tcPr>
            <w:tcW w:w="2268" w:type="dxa"/>
            <w:tcBorders>
              <w:left w:val="nil"/>
            </w:tcBorders>
            <w:shd w:val="clear" w:color="auto" w:fill="auto"/>
            <w:vAlign w:val="center"/>
          </w:tcPr>
          <w:p w:rsidR="00BA7474" w:rsidRPr="00D57D44" w:rsidRDefault="00BA7474" w:rsidP="00DC21B6">
            <w:pPr>
              <w:snapToGrid w:val="0"/>
              <w:spacing w:before="20" w:after="20"/>
              <w:rPr>
                <w:rFonts w:cs="Arial"/>
                <w:b/>
                <w:sz w:val="20"/>
                <w:szCs w:val="20"/>
              </w:rPr>
            </w:pPr>
            <w:r w:rsidRPr="00D57D44">
              <w:rPr>
                <w:rFonts w:cs="Arial"/>
                <w:b/>
                <w:sz w:val="20"/>
                <w:szCs w:val="20"/>
              </w:rPr>
              <w:t>Total</w:t>
            </w:r>
          </w:p>
        </w:tc>
        <w:tc>
          <w:tcPr>
            <w:tcW w:w="3783" w:type="dxa"/>
            <w:shd w:val="clear" w:color="auto" w:fill="auto"/>
            <w:vAlign w:val="center"/>
          </w:tcPr>
          <w:p w:rsidR="00BA7474" w:rsidRPr="00D57D44" w:rsidRDefault="00BA7474" w:rsidP="00DC21B6">
            <w:pPr>
              <w:snapToGrid w:val="0"/>
              <w:spacing w:before="20" w:after="20"/>
              <w:jc w:val="center"/>
              <w:rPr>
                <w:rFonts w:cs="Arial"/>
                <w:b/>
                <w:sz w:val="20"/>
                <w:szCs w:val="20"/>
              </w:rPr>
            </w:pPr>
          </w:p>
        </w:tc>
        <w:tc>
          <w:tcPr>
            <w:tcW w:w="1276" w:type="dxa"/>
            <w:shd w:val="clear" w:color="auto" w:fill="auto"/>
            <w:vAlign w:val="center"/>
          </w:tcPr>
          <w:p w:rsidR="00BA7474" w:rsidRPr="00D57D44" w:rsidRDefault="00BA7474" w:rsidP="00DC21B6">
            <w:pPr>
              <w:snapToGrid w:val="0"/>
              <w:spacing w:before="20" w:after="20"/>
              <w:jc w:val="center"/>
              <w:rPr>
                <w:rFonts w:cs="Arial"/>
                <w:b/>
                <w:sz w:val="20"/>
                <w:szCs w:val="20"/>
              </w:rPr>
            </w:pPr>
          </w:p>
        </w:tc>
        <w:tc>
          <w:tcPr>
            <w:tcW w:w="1598" w:type="dxa"/>
            <w:tcBorders>
              <w:right w:val="nil"/>
            </w:tcBorders>
            <w:shd w:val="clear" w:color="auto" w:fill="auto"/>
            <w:vAlign w:val="center"/>
          </w:tcPr>
          <w:p w:rsidR="00BA7474" w:rsidRPr="00D57D44" w:rsidRDefault="00BA7474" w:rsidP="00DC21B6">
            <w:pPr>
              <w:snapToGrid w:val="0"/>
              <w:spacing w:before="20" w:after="20"/>
              <w:jc w:val="center"/>
              <w:rPr>
                <w:rFonts w:cs="Arial"/>
                <w:b/>
                <w:sz w:val="20"/>
                <w:szCs w:val="20"/>
              </w:rPr>
            </w:pPr>
          </w:p>
        </w:tc>
      </w:tr>
    </w:tbl>
    <w:p w:rsidR="00BA7474" w:rsidRPr="00D57D44" w:rsidRDefault="00BA7474" w:rsidP="00BA7474">
      <w:pPr>
        <w:spacing w:line="360" w:lineRule="auto"/>
        <w:ind w:right="-59"/>
        <w:rPr>
          <w:rFonts w:cs="Arial"/>
          <w:b/>
          <w:sz w:val="20"/>
          <w:szCs w:val="20"/>
        </w:rPr>
      </w:pPr>
      <w:r w:rsidRPr="00D57D44">
        <w:rPr>
          <w:rFonts w:cs="Arial"/>
          <w:b/>
          <w:sz w:val="20"/>
          <w:szCs w:val="20"/>
        </w:rPr>
        <w:t>TABELA 7.1 INFRAESTRUTURA ATUAL POR EIXO TECNOLÓGICO</w:t>
      </w:r>
    </w:p>
    <w:p w:rsidR="00BA7474" w:rsidRDefault="00BA7474" w:rsidP="00BA7474">
      <w:pPr>
        <w:spacing w:line="360" w:lineRule="auto"/>
        <w:ind w:right="-59"/>
        <w:rPr>
          <w:rFonts w:cs="Arial"/>
          <w:sz w:val="24"/>
          <w:szCs w:val="24"/>
        </w:rPr>
      </w:pPr>
    </w:p>
    <w:p w:rsidR="00BA7474" w:rsidRPr="00D57D44" w:rsidRDefault="00BA7474" w:rsidP="00BA7474">
      <w:pPr>
        <w:spacing w:line="360" w:lineRule="auto"/>
        <w:ind w:right="-59"/>
        <w:rPr>
          <w:rFonts w:cs="Arial"/>
          <w:sz w:val="24"/>
          <w:szCs w:val="24"/>
        </w:rPr>
      </w:pPr>
      <w:r w:rsidRPr="00D57D44">
        <w:rPr>
          <w:rFonts w:cs="Arial"/>
          <w:sz w:val="24"/>
          <w:szCs w:val="24"/>
        </w:rPr>
        <w:t>A tabela 7.1 detalha a infraestrutura física atual utilizada pelos cursos do campus, organizada por eixo tecnológico. O eixo tecnológico Eletrônica é composto por cinco laboratórios de indústria com 20 postos de trabalho cada; quatro desses laboratórios têm dimensão de 36 m</w:t>
      </w:r>
      <w:r w:rsidRPr="00D57D44">
        <w:rPr>
          <w:rFonts w:cs="Arial"/>
          <w:sz w:val="24"/>
          <w:szCs w:val="24"/>
          <w:vertAlign w:val="superscript"/>
        </w:rPr>
        <w:t>2</w:t>
      </w:r>
      <w:r w:rsidRPr="00D57D44">
        <w:rPr>
          <w:rFonts w:cs="Arial"/>
          <w:sz w:val="24"/>
          <w:szCs w:val="24"/>
        </w:rPr>
        <w:t xml:space="preserve"> e um mede 63 m</w:t>
      </w:r>
      <w:r w:rsidRPr="00D57D44">
        <w:rPr>
          <w:rFonts w:cs="Arial"/>
          <w:sz w:val="24"/>
          <w:szCs w:val="24"/>
          <w:vertAlign w:val="superscript"/>
        </w:rPr>
        <w:t>2</w:t>
      </w:r>
      <w:r w:rsidRPr="00D57D44">
        <w:rPr>
          <w:rFonts w:cs="Arial"/>
          <w:sz w:val="24"/>
          <w:szCs w:val="24"/>
        </w:rPr>
        <w:t>.</w:t>
      </w:r>
    </w:p>
    <w:p w:rsidR="00BA7474" w:rsidRDefault="00BA7474" w:rsidP="00BA7474">
      <w:pPr>
        <w:spacing w:line="360" w:lineRule="auto"/>
        <w:ind w:right="-59"/>
        <w:rPr>
          <w:rFonts w:cs="Arial"/>
          <w:sz w:val="24"/>
          <w:szCs w:val="24"/>
        </w:rPr>
      </w:pPr>
      <w:r w:rsidRPr="00D57D44">
        <w:rPr>
          <w:rFonts w:cs="Arial"/>
          <w:sz w:val="24"/>
          <w:szCs w:val="24"/>
        </w:rPr>
        <w:t>Para a área de informática, há três laboratórios, cada qual com 40 postos de trabalho e dimensões iguais, de 63 m</w:t>
      </w:r>
      <w:r w:rsidRPr="00D57D44">
        <w:rPr>
          <w:rFonts w:cs="Arial"/>
          <w:sz w:val="24"/>
          <w:szCs w:val="24"/>
          <w:vertAlign w:val="superscript"/>
        </w:rPr>
        <w:t>2</w:t>
      </w:r>
      <w:r w:rsidRPr="00D57D44">
        <w:rPr>
          <w:rFonts w:cs="Arial"/>
          <w:sz w:val="24"/>
          <w:szCs w:val="24"/>
        </w:rPr>
        <w:t>. O eixo tecnológico de Exatas contém dois laboratório: o de Química, com 20 postos de trabalho e dimensão de 63 m</w:t>
      </w:r>
      <w:r w:rsidRPr="00D57D44">
        <w:rPr>
          <w:rFonts w:cs="Arial"/>
          <w:sz w:val="24"/>
          <w:szCs w:val="24"/>
          <w:vertAlign w:val="superscript"/>
        </w:rPr>
        <w:t>2</w:t>
      </w:r>
      <w:r w:rsidRPr="00D57D44">
        <w:rPr>
          <w:rFonts w:cs="Arial"/>
          <w:sz w:val="24"/>
          <w:szCs w:val="24"/>
        </w:rPr>
        <w:t>, e o de Ciências, com 36 m</w:t>
      </w:r>
      <w:r w:rsidRPr="00D57D44">
        <w:rPr>
          <w:rFonts w:cs="Arial"/>
          <w:sz w:val="24"/>
          <w:szCs w:val="24"/>
          <w:vertAlign w:val="superscript"/>
        </w:rPr>
        <w:t>2</w:t>
      </w:r>
      <w:r w:rsidRPr="00D57D44">
        <w:rPr>
          <w:rFonts w:cs="Arial"/>
          <w:sz w:val="24"/>
          <w:szCs w:val="24"/>
        </w:rPr>
        <w:t xml:space="preserve"> e 48 postos de trabalho.</w:t>
      </w:r>
    </w:p>
    <w:p w:rsidR="00BA7474" w:rsidRPr="00D57D44" w:rsidRDefault="00BA7474" w:rsidP="00BA7474">
      <w:pPr>
        <w:spacing w:line="360" w:lineRule="auto"/>
        <w:ind w:right="-59"/>
        <w:rPr>
          <w:rFonts w:cs="Arial"/>
          <w:sz w:val="24"/>
          <w:szCs w:val="24"/>
        </w:rPr>
      </w:pPr>
      <w:r w:rsidRPr="00D57D44">
        <w:rPr>
          <w:rFonts w:cs="Arial"/>
          <w:sz w:val="24"/>
          <w:szCs w:val="24"/>
        </w:rPr>
        <w:t>Na tabela 7.2 está especificada a infraestrutura atual, organizada por curso. O Curso Superior de Tecnologia em Eletrônica Industrial dispõe de dois laboratórios (Rádio e Televisão e Materiais e Processos de Componentes Eletrônicos), cada qual com 36 m</w:t>
      </w:r>
      <w:r w:rsidRPr="00D57D44">
        <w:rPr>
          <w:rFonts w:cs="Arial"/>
          <w:sz w:val="24"/>
          <w:szCs w:val="24"/>
          <w:vertAlign w:val="superscript"/>
        </w:rPr>
        <w:t>2</w:t>
      </w:r>
      <w:r w:rsidRPr="00D57D44">
        <w:rPr>
          <w:rFonts w:cs="Arial"/>
          <w:sz w:val="24"/>
          <w:szCs w:val="24"/>
        </w:rPr>
        <w:t xml:space="preserve"> de área e 20 postos de trabalho. O Curso Superior de Tecnologia em Mecatrônica e o Curso de Graduação </w:t>
      </w:r>
      <w:r w:rsidRPr="00D57D44">
        <w:rPr>
          <w:rFonts w:cs="Arial"/>
          <w:sz w:val="24"/>
          <w:szCs w:val="24"/>
        </w:rPr>
        <w:lastRenderedPageBreak/>
        <w:t>em Engenharia de Controle e Automação compartilham três laboratórios, sendo dois com 63 m</w:t>
      </w:r>
      <w:r w:rsidRPr="00D57D44">
        <w:rPr>
          <w:rFonts w:cs="Arial"/>
          <w:sz w:val="24"/>
          <w:szCs w:val="24"/>
          <w:vertAlign w:val="superscript"/>
        </w:rPr>
        <w:t>2</w:t>
      </w:r>
      <w:r w:rsidRPr="00D57D44">
        <w:rPr>
          <w:rFonts w:cs="Arial"/>
          <w:sz w:val="24"/>
          <w:szCs w:val="24"/>
        </w:rPr>
        <w:t xml:space="preserve"> de área e 20 postos de trabalho (Automação e Robótica e Metrologia) e um com 36 m</w:t>
      </w:r>
      <w:r w:rsidRPr="00D57D44">
        <w:rPr>
          <w:rFonts w:cs="Arial"/>
          <w:sz w:val="24"/>
          <w:szCs w:val="24"/>
          <w:vertAlign w:val="superscript"/>
        </w:rPr>
        <w:t>2</w:t>
      </w:r>
      <w:r w:rsidRPr="00D57D44">
        <w:rPr>
          <w:rFonts w:cs="Arial"/>
          <w:sz w:val="24"/>
          <w:szCs w:val="24"/>
        </w:rPr>
        <w:t xml:space="preserve"> de área e 12 postos de trabalho (Sistemas de Telecomunicações).</w:t>
      </w:r>
    </w:p>
    <w:tbl>
      <w:tblPr>
        <w:tblW w:w="0" w:type="auto"/>
        <w:jc w:val="center"/>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268"/>
        <w:gridCol w:w="3783"/>
        <w:gridCol w:w="1276"/>
        <w:gridCol w:w="1598"/>
      </w:tblGrid>
      <w:tr w:rsidR="00BA7474" w:rsidRPr="00D57D44" w:rsidTr="00DC21B6">
        <w:trPr>
          <w:jc w:val="center"/>
        </w:trPr>
        <w:tc>
          <w:tcPr>
            <w:tcW w:w="2268" w:type="dxa"/>
            <w:tcBorders>
              <w:left w:val="nil"/>
            </w:tcBorders>
            <w:shd w:val="clear" w:color="auto" w:fill="BFBFBF"/>
            <w:vAlign w:val="center"/>
          </w:tcPr>
          <w:p w:rsidR="00BA7474" w:rsidRPr="00D57D44" w:rsidRDefault="00BA7474" w:rsidP="00DC21B6">
            <w:pPr>
              <w:pStyle w:val="Ttulo1"/>
              <w:tabs>
                <w:tab w:val="left" w:pos="0"/>
              </w:tabs>
              <w:snapToGrid w:val="0"/>
              <w:spacing w:before="20" w:after="20"/>
              <w:jc w:val="center"/>
              <w:rPr>
                <w:rFonts w:cs="Arial"/>
                <w:sz w:val="20"/>
                <w:szCs w:val="20"/>
                <w:lang w:val="en-US"/>
              </w:rPr>
            </w:pPr>
            <w:bookmarkStart w:id="56" w:name="_Toc388534071"/>
            <w:r w:rsidRPr="00D57D44">
              <w:rPr>
                <w:rFonts w:cs="Arial"/>
                <w:sz w:val="20"/>
                <w:szCs w:val="20"/>
                <w:lang w:val="en-US"/>
              </w:rPr>
              <w:t>Curso</w:t>
            </w:r>
            <w:bookmarkEnd w:id="56"/>
          </w:p>
        </w:tc>
        <w:tc>
          <w:tcPr>
            <w:tcW w:w="3783" w:type="dxa"/>
            <w:shd w:val="clear" w:color="auto" w:fill="BFBFBF"/>
            <w:vAlign w:val="center"/>
          </w:tcPr>
          <w:p w:rsidR="00BA7474" w:rsidRPr="00D57D44" w:rsidRDefault="00BA7474" w:rsidP="00DC21B6">
            <w:pPr>
              <w:pStyle w:val="Ttulo1"/>
              <w:tabs>
                <w:tab w:val="left" w:pos="0"/>
              </w:tabs>
              <w:snapToGrid w:val="0"/>
              <w:spacing w:before="20" w:after="20"/>
              <w:jc w:val="center"/>
              <w:rPr>
                <w:rFonts w:cs="Arial"/>
                <w:sz w:val="20"/>
                <w:szCs w:val="20"/>
                <w:lang w:val="en-US"/>
              </w:rPr>
            </w:pPr>
            <w:bookmarkStart w:id="57" w:name="_Toc388534072"/>
            <w:r w:rsidRPr="00D57D44">
              <w:rPr>
                <w:rFonts w:cs="Arial"/>
                <w:sz w:val="20"/>
                <w:szCs w:val="20"/>
                <w:lang w:val="en-US"/>
              </w:rPr>
              <w:t>laboratório</w:t>
            </w:r>
            <w:bookmarkEnd w:id="57"/>
          </w:p>
        </w:tc>
        <w:tc>
          <w:tcPr>
            <w:tcW w:w="1276" w:type="dxa"/>
            <w:shd w:val="clear" w:color="auto" w:fill="BFBFBF"/>
            <w:vAlign w:val="center"/>
          </w:tcPr>
          <w:p w:rsidR="00BA7474" w:rsidRPr="00D57D44" w:rsidRDefault="00BA7474" w:rsidP="00DC21B6">
            <w:pPr>
              <w:pStyle w:val="Ttulo1"/>
              <w:tabs>
                <w:tab w:val="left" w:pos="0"/>
              </w:tabs>
              <w:snapToGrid w:val="0"/>
              <w:spacing w:before="20" w:after="20"/>
              <w:jc w:val="center"/>
              <w:rPr>
                <w:rFonts w:cs="Arial"/>
                <w:sz w:val="20"/>
                <w:szCs w:val="20"/>
                <w:lang w:val="en-US"/>
              </w:rPr>
            </w:pPr>
            <w:bookmarkStart w:id="58" w:name="_Toc388534073"/>
            <w:r w:rsidRPr="00D57D44">
              <w:rPr>
                <w:rFonts w:cs="Arial"/>
                <w:sz w:val="20"/>
                <w:szCs w:val="20"/>
                <w:lang w:val="en-US"/>
              </w:rPr>
              <w:t>área (m</w:t>
            </w:r>
            <w:r w:rsidRPr="00D57D44">
              <w:rPr>
                <w:rFonts w:cs="Arial"/>
                <w:sz w:val="20"/>
                <w:szCs w:val="20"/>
                <w:vertAlign w:val="superscript"/>
                <w:lang w:val="en-US"/>
              </w:rPr>
              <w:t>2</w:t>
            </w:r>
            <w:r w:rsidRPr="00D57D44">
              <w:rPr>
                <w:rFonts w:cs="Arial"/>
                <w:sz w:val="20"/>
                <w:szCs w:val="20"/>
                <w:lang w:val="en-US"/>
              </w:rPr>
              <w:t>)</w:t>
            </w:r>
            <w:bookmarkEnd w:id="58"/>
          </w:p>
        </w:tc>
        <w:tc>
          <w:tcPr>
            <w:tcW w:w="1598" w:type="dxa"/>
            <w:tcBorders>
              <w:right w:val="nil"/>
            </w:tcBorders>
            <w:shd w:val="clear" w:color="auto" w:fill="BFBFBF"/>
            <w:vAlign w:val="center"/>
          </w:tcPr>
          <w:p w:rsidR="00BA7474" w:rsidRPr="00D57D44" w:rsidRDefault="00BA7474" w:rsidP="00DC21B6">
            <w:pPr>
              <w:pStyle w:val="Ttulo1"/>
              <w:tabs>
                <w:tab w:val="left" w:pos="0"/>
              </w:tabs>
              <w:snapToGrid w:val="0"/>
              <w:spacing w:before="20" w:after="20"/>
              <w:jc w:val="center"/>
              <w:rPr>
                <w:rFonts w:cs="Arial"/>
                <w:sz w:val="20"/>
                <w:szCs w:val="20"/>
                <w:lang w:val="en-US"/>
              </w:rPr>
            </w:pPr>
            <w:bookmarkStart w:id="59" w:name="_Toc388534074"/>
            <w:r w:rsidRPr="00D57D44">
              <w:rPr>
                <w:rFonts w:cs="Arial"/>
                <w:sz w:val="20"/>
                <w:szCs w:val="20"/>
                <w:lang w:val="en-US"/>
              </w:rPr>
              <w:t>Postos de trabalho</w:t>
            </w:r>
            <w:bookmarkEnd w:id="59"/>
          </w:p>
        </w:tc>
      </w:tr>
      <w:tr w:rsidR="00BA7474" w:rsidRPr="00D57D44" w:rsidTr="00DC21B6">
        <w:trPr>
          <w:jc w:val="center"/>
        </w:trPr>
        <w:tc>
          <w:tcPr>
            <w:tcW w:w="2268" w:type="dxa"/>
            <w:vMerge w:val="restart"/>
            <w:tcBorders>
              <w:left w:val="nil"/>
            </w:tcBorders>
            <w:shd w:val="clear" w:color="auto" w:fill="auto"/>
            <w:vAlign w:val="center"/>
          </w:tcPr>
          <w:p w:rsidR="00BA7474" w:rsidRPr="00D57D44" w:rsidRDefault="00BA7474" w:rsidP="00DC21B6">
            <w:pPr>
              <w:snapToGrid w:val="0"/>
              <w:spacing w:before="20" w:after="20"/>
              <w:rPr>
                <w:rFonts w:cs="Arial"/>
                <w:sz w:val="20"/>
                <w:szCs w:val="20"/>
              </w:rPr>
            </w:pPr>
            <w:r w:rsidRPr="00D57D44">
              <w:rPr>
                <w:rFonts w:cs="Arial"/>
                <w:sz w:val="20"/>
                <w:szCs w:val="20"/>
              </w:rPr>
              <w:t>CST Eletrônica Industrial</w:t>
            </w:r>
          </w:p>
        </w:tc>
        <w:tc>
          <w:tcPr>
            <w:tcW w:w="3783" w:type="dxa"/>
            <w:shd w:val="clear" w:color="auto" w:fill="auto"/>
            <w:vAlign w:val="center"/>
          </w:tcPr>
          <w:p w:rsidR="00BA7474" w:rsidRPr="00D57D44" w:rsidRDefault="00BA7474" w:rsidP="00DC21B6">
            <w:pPr>
              <w:snapToGrid w:val="0"/>
              <w:spacing w:before="20" w:after="20"/>
              <w:rPr>
                <w:rFonts w:cs="Arial"/>
                <w:sz w:val="20"/>
                <w:szCs w:val="20"/>
              </w:rPr>
            </w:pPr>
            <w:r w:rsidRPr="00D57D44">
              <w:rPr>
                <w:rFonts w:cs="Arial"/>
                <w:sz w:val="20"/>
                <w:szCs w:val="20"/>
              </w:rPr>
              <w:t>Rádio e Televisão</w:t>
            </w:r>
          </w:p>
        </w:tc>
        <w:tc>
          <w:tcPr>
            <w:tcW w:w="1276" w:type="dxa"/>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36</w:t>
            </w:r>
          </w:p>
        </w:tc>
        <w:tc>
          <w:tcPr>
            <w:tcW w:w="1598" w:type="dxa"/>
            <w:tcBorders>
              <w:right w:val="nil"/>
            </w:tcBorders>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20</w:t>
            </w:r>
          </w:p>
        </w:tc>
      </w:tr>
      <w:tr w:rsidR="00BA7474" w:rsidRPr="00D57D44" w:rsidTr="00DC21B6">
        <w:trPr>
          <w:jc w:val="center"/>
        </w:trPr>
        <w:tc>
          <w:tcPr>
            <w:tcW w:w="2268" w:type="dxa"/>
            <w:vMerge/>
            <w:tcBorders>
              <w:left w:val="nil"/>
            </w:tcBorders>
            <w:shd w:val="clear" w:color="auto" w:fill="auto"/>
            <w:vAlign w:val="center"/>
          </w:tcPr>
          <w:p w:rsidR="00BA7474" w:rsidRPr="00D57D44" w:rsidRDefault="00BA7474" w:rsidP="00DC21B6">
            <w:pPr>
              <w:snapToGrid w:val="0"/>
              <w:spacing w:before="20" w:after="20"/>
              <w:rPr>
                <w:rFonts w:cs="Arial"/>
                <w:sz w:val="20"/>
                <w:szCs w:val="20"/>
              </w:rPr>
            </w:pPr>
          </w:p>
        </w:tc>
        <w:tc>
          <w:tcPr>
            <w:tcW w:w="3783" w:type="dxa"/>
            <w:shd w:val="clear" w:color="auto" w:fill="auto"/>
            <w:vAlign w:val="center"/>
          </w:tcPr>
          <w:p w:rsidR="00BA7474" w:rsidRPr="00D57D44" w:rsidRDefault="00BA7474" w:rsidP="00DC21B6">
            <w:pPr>
              <w:snapToGrid w:val="0"/>
              <w:spacing w:before="20" w:after="20"/>
              <w:rPr>
                <w:rFonts w:cs="Arial"/>
                <w:sz w:val="20"/>
                <w:szCs w:val="20"/>
              </w:rPr>
            </w:pPr>
            <w:r w:rsidRPr="00D57D44">
              <w:rPr>
                <w:rFonts w:cs="Arial"/>
                <w:sz w:val="20"/>
                <w:szCs w:val="20"/>
              </w:rPr>
              <w:t>Materiais e Processos de Componentes Eletrônicos</w:t>
            </w:r>
          </w:p>
        </w:tc>
        <w:tc>
          <w:tcPr>
            <w:tcW w:w="1276" w:type="dxa"/>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36</w:t>
            </w:r>
          </w:p>
        </w:tc>
        <w:tc>
          <w:tcPr>
            <w:tcW w:w="1598" w:type="dxa"/>
            <w:tcBorders>
              <w:right w:val="nil"/>
            </w:tcBorders>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20</w:t>
            </w:r>
          </w:p>
        </w:tc>
      </w:tr>
      <w:tr w:rsidR="00BA7474" w:rsidRPr="00D57D44" w:rsidTr="00DC21B6">
        <w:trPr>
          <w:jc w:val="center"/>
        </w:trPr>
        <w:tc>
          <w:tcPr>
            <w:tcW w:w="2268" w:type="dxa"/>
            <w:vMerge w:val="restart"/>
            <w:tcBorders>
              <w:top w:val="single" w:sz="12" w:space="0" w:color="000000"/>
              <w:left w:val="nil"/>
            </w:tcBorders>
            <w:shd w:val="clear" w:color="auto" w:fill="auto"/>
            <w:vAlign w:val="center"/>
          </w:tcPr>
          <w:p w:rsidR="00BA7474" w:rsidRPr="00D57D44" w:rsidRDefault="00BA7474" w:rsidP="00DC21B6">
            <w:pPr>
              <w:snapToGrid w:val="0"/>
              <w:spacing w:before="20" w:after="20"/>
              <w:rPr>
                <w:rFonts w:cs="Arial"/>
                <w:sz w:val="20"/>
                <w:szCs w:val="20"/>
              </w:rPr>
            </w:pPr>
            <w:r w:rsidRPr="00D57D44">
              <w:rPr>
                <w:rFonts w:cs="Arial"/>
                <w:sz w:val="20"/>
                <w:szCs w:val="20"/>
              </w:rPr>
              <w:t>CST Mecatrônica Industrial e Engenharia de Controle e Automação</w:t>
            </w:r>
          </w:p>
        </w:tc>
        <w:tc>
          <w:tcPr>
            <w:tcW w:w="3783" w:type="dxa"/>
            <w:tcBorders>
              <w:top w:val="single" w:sz="12" w:space="0" w:color="000000"/>
            </w:tcBorders>
            <w:shd w:val="clear" w:color="auto" w:fill="auto"/>
          </w:tcPr>
          <w:p w:rsidR="00BA7474" w:rsidRPr="00D57D44" w:rsidRDefault="00BA7474" w:rsidP="00DC21B6">
            <w:pPr>
              <w:spacing w:before="20" w:after="20"/>
              <w:rPr>
                <w:rFonts w:cs="Arial"/>
                <w:sz w:val="20"/>
                <w:szCs w:val="20"/>
              </w:rPr>
            </w:pPr>
            <w:r w:rsidRPr="00D57D44">
              <w:rPr>
                <w:rFonts w:cs="Arial"/>
                <w:sz w:val="20"/>
                <w:szCs w:val="20"/>
              </w:rPr>
              <w:t>Automação</w:t>
            </w:r>
          </w:p>
        </w:tc>
        <w:tc>
          <w:tcPr>
            <w:tcW w:w="1276" w:type="dxa"/>
            <w:tcBorders>
              <w:top w:val="single" w:sz="12" w:space="0" w:color="000000"/>
            </w:tcBorders>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63</w:t>
            </w:r>
          </w:p>
        </w:tc>
        <w:tc>
          <w:tcPr>
            <w:tcW w:w="1598" w:type="dxa"/>
            <w:tcBorders>
              <w:top w:val="single" w:sz="12" w:space="0" w:color="000000"/>
              <w:right w:val="nil"/>
            </w:tcBorders>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20</w:t>
            </w:r>
          </w:p>
        </w:tc>
      </w:tr>
      <w:tr w:rsidR="00BA7474" w:rsidRPr="00D57D44" w:rsidTr="00DC21B6">
        <w:trPr>
          <w:jc w:val="center"/>
        </w:trPr>
        <w:tc>
          <w:tcPr>
            <w:tcW w:w="2268" w:type="dxa"/>
            <w:vMerge/>
            <w:tcBorders>
              <w:left w:val="nil"/>
            </w:tcBorders>
            <w:shd w:val="clear" w:color="auto" w:fill="auto"/>
            <w:vAlign w:val="center"/>
          </w:tcPr>
          <w:p w:rsidR="00BA7474" w:rsidRPr="00D57D44" w:rsidRDefault="00BA7474" w:rsidP="00DC21B6">
            <w:pPr>
              <w:snapToGrid w:val="0"/>
              <w:spacing w:before="20" w:after="20"/>
              <w:rPr>
                <w:rFonts w:cs="Arial"/>
                <w:sz w:val="20"/>
                <w:szCs w:val="20"/>
              </w:rPr>
            </w:pPr>
          </w:p>
        </w:tc>
        <w:tc>
          <w:tcPr>
            <w:tcW w:w="3783" w:type="dxa"/>
            <w:shd w:val="clear" w:color="auto" w:fill="auto"/>
          </w:tcPr>
          <w:p w:rsidR="00BA7474" w:rsidRPr="00D57D44" w:rsidRDefault="00BA7474" w:rsidP="00DC21B6">
            <w:pPr>
              <w:spacing w:before="20" w:after="20"/>
              <w:rPr>
                <w:rFonts w:cs="Arial"/>
                <w:sz w:val="20"/>
                <w:szCs w:val="20"/>
              </w:rPr>
            </w:pPr>
            <w:r w:rsidRPr="00D57D44">
              <w:rPr>
                <w:rFonts w:cs="Arial"/>
                <w:sz w:val="20"/>
                <w:szCs w:val="20"/>
              </w:rPr>
              <w:t>Robótica e Metrologia</w:t>
            </w:r>
          </w:p>
        </w:tc>
        <w:tc>
          <w:tcPr>
            <w:tcW w:w="1276" w:type="dxa"/>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63</w:t>
            </w:r>
          </w:p>
        </w:tc>
        <w:tc>
          <w:tcPr>
            <w:tcW w:w="1598" w:type="dxa"/>
            <w:tcBorders>
              <w:right w:val="nil"/>
            </w:tcBorders>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20</w:t>
            </w:r>
          </w:p>
        </w:tc>
      </w:tr>
      <w:tr w:rsidR="00BA7474" w:rsidRPr="00D57D44" w:rsidTr="00DC21B6">
        <w:trPr>
          <w:jc w:val="center"/>
        </w:trPr>
        <w:tc>
          <w:tcPr>
            <w:tcW w:w="2268" w:type="dxa"/>
            <w:vMerge/>
            <w:tcBorders>
              <w:left w:val="nil"/>
            </w:tcBorders>
            <w:shd w:val="clear" w:color="auto" w:fill="auto"/>
            <w:vAlign w:val="center"/>
          </w:tcPr>
          <w:p w:rsidR="00BA7474" w:rsidRPr="00D57D44" w:rsidRDefault="00BA7474" w:rsidP="00DC21B6">
            <w:pPr>
              <w:snapToGrid w:val="0"/>
              <w:spacing w:before="20" w:after="20"/>
              <w:rPr>
                <w:rFonts w:cs="Arial"/>
                <w:sz w:val="20"/>
                <w:szCs w:val="20"/>
              </w:rPr>
            </w:pPr>
          </w:p>
        </w:tc>
        <w:tc>
          <w:tcPr>
            <w:tcW w:w="3783" w:type="dxa"/>
            <w:shd w:val="clear" w:color="auto" w:fill="auto"/>
          </w:tcPr>
          <w:p w:rsidR="00BA7474" w:rsidRPr="00D57D44" w:rsidRDefault="00BA7474" w:rsidP="00DC21B6">
            <w:pPr>
              <w:spacing w:before="20" w:after="20"/>
              <w:rPr>
                <w:rFonts w:cs="Arial"/>
                <w:sz w:val="20"/>
                <w:szCs w:val="20"/>
              </w:rPr>
            </w:pPr>
            <w:r w:rsidRPr="00D57D44">
              <w:rPr>
                <w:rFonts w:cs="Arial"/>
                <w:sz w:val="20"/>
                <w:szCs w:val="20"/>
              </w:rPr>
              <w:t>Nanomateriais</w:t>
            </w:r>
          </w:p>
        </w:tc>
        <w:tc>
          <w:tcPr>
            <w:tcW w:w="1276" w:type="dxa"/>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36</w:t>
            </w:r>
          </w:p>
        </w:tc>
        <w:tc>
          <w:tcPr>
            <w:tcW w:w="1598" w:type="dxa"/>
            <w:tcBorders>
              <w:right w:val="nil"/>
            </w:tcBorders>
            <w:shd w:val="clear" w:color="auto" w:fill="auto"/>
            <w:vAlign w:val="center"/>
          </w:tcPr>
          <w:p w:rsidR="00BA7474" w:rsidRPr="00D57D44" w:rsidRDefault="00BA7474" w:rsidP="00DC21B6">
            <w:pPr>
              <w:spacing w:before="20" w:after="20"/>
              <w:jc w:val="center"/>
              <w:rPr>
                <w:rFonts w:cs="Arial"/>
                <w:sz w:val="20"/>
                <w:szCs w:val="20"/>
              </w:rPr>
            </w:pPr>
            <w:r w:rsidRPr="00D57D44">
              <w:rPr>
                <w:rFonts w:cs="Arial"/>
                <w:sz w:val="20"/>
                <w:szCs w:val="20"/>
              </w:rPr>
              <w:t>12</w:t>
            </w:r>
          </w:p>
        </w:tc>
      </w:tr>
      <w:tr w:rsidR="00BA7474" w:rsidRPr="00D57D44" w:rsidTr="00DC21B6">
        <w:trPr>
          <w:jc w:val="center"/>
        </w:trPr>
        <w:tc>
          <w:tcPr>
            <w:tcW w:w="2268" w:type="dxa"/>
            <w:vMerge w:val="restart"/>
            <w:tcBorders>
              <w:top w:val="single" w:sz="12" w:space="0" w:color="000000"/>
              <w:left w:val="nil"/>
            </w:tcBorders>
            <w:shd w:val="clear" w:color="auto" w:fill="auto"/>
            <w:vAlign w:val="center"/>
          </w:tcPr>
          <w:p w:rsidR="00BA7474" w:rsidRPr="00D57D44" w:rsidRDefault="00BA7474" w:rsidP="00DC21B6">
            <w:pPr>
              <w:snapToGrid w:val="0"/>
              <w:spacing w:before="20" w:after="20"/>
              <w:rPr>
                <w:rFonts w:cs="Arial"/>
                <w:sz w:val="20"/>
                <w:szCs w:val="20"/>
              </w:rPr>
            </w:pPr>
            <w:r w:rsidRPr="00D57D44">
              <w:rPr>
                <w:rFonts w:cs="Arial"/>
                <w:sz w:val="20"/>
                <w:szCs w:val="20"/>
              </w:rPr>
              <w:t>CST Telecomunicações</w:t>
            </w:r>
          </w:p>
        </w:tc>
        <w:tc>
          <w:tcPr>
            <w:tcW w:w="3783" w:type="dxa"/>
            <w:tcBorders>
              <w:top w:val="single" w:sz="12" w:space="0" w:color="000000"/>
            </w:tcBorders>
            <w:shd w:val="clear" w:color="auto" w:fill="auto"/>
          </w:tcPr>
          <w:p w:rsidR="00BA7474" w:rsidRPr="00D57D44" w:rsidRDefault="00BA7474" w:rsidP="00DC21B6">
            <w:pPr>
              <w:spacing w:before="20" w:after="20"/>
              <w:rPr>
                <w:rFonts w:cs="Arial"/>
                <w:sz w:val="20"/>
                <w:szCs w:val="20"/>
              </w:rPr>
            </w:pPr>
            <w:r w:rsidRPr="00D57D44">
              <w:rPr>
                <w:rFonts w:cs="Arial"/>
                <w:sz w:val="20"/>
                <w:szCs w:val="20"/>
              </w:rPr>
              <w:t>Comunicações Ópticas</w:t>
            </w:r>
          </w:p>
        </w:tc>
        <w:tc>
          <w:tcPr>
            <w:tcW w:w="1276" w:type="dxa"/>
            <w:tcBorders>
              <w:top w:val="single" w:sz="12" w:space="0" w:color="000000"/>
            </w:tcBorders>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30</w:t>
            </w:r>
          </w:p>
        </w:tc>
        <w:tc>
          <w:tcPr>
            <w:tcW w:w="1598" w:type="dxa"/>
            <w:tcBorders>
              <w:top w:val="single" w:sz="12" w:space="0" w:color="000000"/>
              <w:right w:val="nil"/>
            </w:tcBorders>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12</w:t>
            </w:r>
          </w:p>
        </w:tc>
      </w:tr>
      <w:tr w:rsidR="00BA7474" w:rsidRPr="00D57D44" w:rsidTr="00DC21B6">
        <w:trPr>
          <w:jc w:val="center"/>
        </w:trPr>
        <w:tc>
          <w:tcPr>
            <w:tcW w:w="2268" w:type="dxa"/>
            <w:vMerge/>
            <w:tcBorders>
              <w:left w:val="nil"/>
            </w:tcBorders>
            <w:shd w:val="clear" w:color="auto" w:fill="auto"/>
            <w:vAlign w:val="center"/>
          </w:tcPr>
          <w:p w:rsidR="00BA7474" w:rsidRPr="00D57D44" w:rsidRDefault="00BA7474" w:rsidP="00DC21B6">
            <w:pPr>
              <w:snapToGrid w:val="0"/>
              <w:spacing w:before="20" w:after="20"/>
              <w:rPr>
                <w:rFonts w:cs="Arial"/>
                <w:sz w:val="20"/>
                <w:szCs w:val="20"/>
              </w:rPr>
            </w:pPr>
          </w:p>
        </w:tc>
        <w:tc>
          <w:tcPr>
            <w:tcW w:w="3783" w:type="dxa"/>
            <w:shd w:val="clear" w:color="auto" w:fill="auto"/>
          </w:tcPr>
          <w:p w:rsidR="00BA7474" w:rsidRPr="00D57D44" w:rsidRDefault="00BA7474" w:rsidP="00DC21B6">
            <w:pPr>
              <w:spacing w:before="20" w:after="20"/>
              <w:rPr>
                <w:rFonts w:cs="Arial"/>
                <w:sz w:val="20"/>
                <w:szCs w:val="20"/>
              </w:rPr>
            </w:pPr>
            <w:r w:rsidRPr="00D57D44">
              <w:rPr>
                <w:rFonts w:cs="Arial"/>
                <w:sz w:val="20"/>
                <w:szCs w:val="20"/>
              </w:rPr>
              <w:t>Sistemas de Telecomunicações</w:t>
            </w:r>
          </w:p>
        </w:tc>
        <w:tc>
          <w:tcPr>
            <w:tcW w:w="1276" w:type="dxa"/>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63</w:t>
            </w:r>
          </w:p>
        </w:tc>
        <w:tc>
          <w:tcPr>
            <w:tcW w:w="1598" w:type="dxa"/>
            <w:tcBorders>
              <w:right w:val="nil"/>
            </w:tcBorders>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20</w:t>
            </w:r>
          </w:p>
        </w:tc>
      </w:tr>
      <w:tr w:rsidR="00BA7474" w:rsidRPr="00D57D44" w:rsidTr="00DC21B6">
        <w:trPr>
          <w:jc w:val="center"/>
        </w:trPr>
        <w:tc>
          <w:tcPr>
            <w:tcW w:w="2268" w:type="dxa"/>
            <w:vMerge/>
            <w:tcBorders>
              <w:left w:val="nil"/>
            </w:tcBorders>
            <w:shd w:val="clear" w:color="auto" w:fill="auto"/>
            <w:vAlign w:val="center"/>
          </w:tcPr>
          <w:p w:rsidR="00BA7474" w:rsidRPr="00D57D44" w:rsidRDefault="00BA7474" w:rsidP="00DC21B6">
            <w:pPr>
              <w:snapToGrid w:val="0"/>
              <w:spacing w:before="20" w:after="20"/>
              <w:rPr>
                <w:rFonts w:cs="Arial"/>
                <w:sz w:val="20"/>
                <w:szCs w:val="20"/>
              </w:rPr>
            </w:pPr>
          </w:p>
        </w:tc>
        <w:tc>
          <w:tcPr>
            <w:tcW w:w="3783" w:type="dxa"/>
            <w:shd w:val="clear" w:color="auto" w:fill="auto"/>
          </w:tcPr>
          <w:p w:rsidR="00BA7474" w:rsidRPr="00D57D44" w:rsidRDefault="00BA7474" w:rsidP="00DC21B6">
            <w:pPr>
              <w:spacing w:before="20" w:after="20"/>
              <w:rPr>
                <w:rFonts w:cs="Arial"/>
                <w:sz w:val="20"/>
                <w:szCs w:val="20"/>
              </w:rPr>
            </w:pPr>
            <w:r w:rsidRPr="00D57D44">
              <w:rPr>
                <w:rFonts w:cs="Arial"/>
                <w:sz w:val="20"/>
                <w:szCs w:val="20"/>
              </w:rPr>
              <w:t>Multidisciplinar</w:t>
            </w:r>
          </w:p>
        </w:tc>
        <w:tc>
          <w:tcPr>
            <w:tcW w:w="1276" w:type="dxa"/>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63</w:t>
            </w:r>
          </w:p>
        </w:tc>
        <w:tc>
          <w:tcPr>
            <w:tcW w:w="1598" w:type="dxa"/>
            <w:tcBorders>
              <w:right w:val="nil"/>
            </w:tcBorders>
            <w:shd w:val="clear" w:color="auto" w:fill="auto"/>
            <w:vAlign w:val="center"/>
          </w:tcPr>
          <w:p w:rsidR="00BA7474" w:rsidRPr="00D57D44" w:rsidRDefault="00BA7474" w:rsidP="00DC21B6">
            <w:pPr>
              <w:snapToGrid w:val="0"/>
              <w:spacing w:before="20" w:after="20"/>
              <w:jc w:val="center"/>
              <w:rPr>
                <w:rFonts w:cs="Arial"/>
                <w:sz w:val="20"/>
                <w:szCs w:val="20"/>
              </w:rPr>
            </w:pPr>
            <w:r w:rsidRPr="00D57D44">
              <w:rPr>
                <w:rFonts w:cs="Arial"/>
                <w:sz w:val="20"/>
                <w:szCs w:val="20"/>
              </w:rPr>
              <w:t>20</w:t>
            </w:r>
          </w:p>
        </w:tc>
      </w:tr>
      <w:tr w:rsidR="00BA7474" w:rsidRPr="00D57D44" w:rsidTr="00DC21B6">
        <w:trPr>
          <w:jc w:val="center"/>
        </w:trPr>
        <w:tc>
          <w:tcPr>
            <w:tcW w:w="2268" w:type="dxa"/>
            <w:tcBorders>
              <w:left w:val="nil"/>
            </w:tcBorders>
            <w:shd w:val="clear" w:color="auto" w:fill="auto"/>
            <w:vAlign w:val="center"/>
          </w:tcPr>
          <w:p w:rsidR="00BA7474" w:rsidRPr="00D57D44" w:rsidRDefault="00BA7474" w:rsidP="00DC21B6">
            <w:pPr>
              <w:snapToGrid w:val="0"/>
              <w:spacing w:before="20" w:after="20"/>
              <w:rPr>
                <w:rFonts w:cs="Arial"/>
                <w:b/>
                <w:sz w:val="20"/>
                <w:szCs w:val="20"/>
              </w:rPr>
            </w:pPr>
            <w:r w:rsidRPr="00D57D44">
              <w:rPr>
                <w:rFonts w:cs="Arial"/>
                <w:b/>
                <w:sz w:val="20"/>
                <w:szCs w:val="20"/>
              </w:rPr>
              <w:t>Total</w:t>
            </w:r>
          </w:p>
        </w:tc>
        <w:tc>
          <w:tcPr>
            <w:tcW w:w="3783" w:type="dxa"/>
            <w:shd w:val="clear" w:color="auto" w:fill="auto"/>
            <w:vAlign w:val="center"/>
          </w:tcPr>
          <w:p w:rsidR="00BA7474" w:rsidRPr="00D57D44" w:rsidRDefault="00BA7474" w:rsidP="00DC21B6">
            <w:pPr>
              <w:snapToGrid w:val="0"/>
              <w:spacing w:before="20" w:after="20"/>
              <w:jc w:val="center"/>
              <w:rPr>
                <w:rFonts w:cs="Arial"/>
                <w:b/>
                <w:sz w:val="20"/>
                <w:szCs w:val="20"/>
              </w:rPr>
            </w:pPr>
          </w:p>
        </w:tc>
        <w:tc>
          <w:tcPr>
            <w:tcW w:w="1276" w:type="dxa"/>
            <w:shd w:val="clear" w:color="auto" w:fill="auto"/>
            <w:vAlign w:val="center"/>
          </w:tcPr>
          <w:p w:rsidR="00BA7474" w:rsidRPr="00D57D44" w:rsidRDefault="00BA7474" w:rsidP="00DC21B6">
            <w:pPr>
              <w:snapToGrid w:val="0"/>
              <w:spacing w:before="20" w:after="20"/>
              <w:jc w:val="center"/>
              <w:rPr>
                <w:rFonts w:cs="Arial"/>
                <w:b/>
                <w:sz w:val="20"/>
                <w:szCs w:val="20"/>
              </w:rPr>
            </w:pPr>
            <w:r w:rsidRPr="00D57D44">
              <w:rPr>
                <w:rFonts w:cs="Arial"/>
                <w:b/>
                <w:sz w:val="20"/>
                <w:szCs w:val="20"/>
              </w:rPr>
              <w:t>552</w:t>
            </w:r>
          </w:p>
        </w:tc>
        <w:tc>
          <w:tcPr>
            <w:tcW w:w="1598" w:type="dxa"/>
            <w:tcBorders>
              <w:right w:val="nil"/>
            </w:tcBorders>
            <w:shd w:val="clear" w:color="auto" w:fill="auto"/>
            <w:vAlign w:val="center"/>
          </w:tcPr>
          <w:p w:rsidR="00BA7474" w:rsidRPr="00D57D44" w:rsidRDefault="00BA7474" w:rsidP="00DC21B6">
            <w:pPr>
              <w:snapToGrid w:val="0"/>
              <w:spacing w:before="20" w:after="20"/>
              <w:jc w:val="center"/>
              <w:rPr>
                <w:rFonts w:cs="Arial"/>
                <w:b/>
                <w:sz w:val="20"/>
                <w:szCs w:val="20"/>
              </w:rPr>
            </w:pPr>
            <w:r w:rsidRPr="00D57D44">
              <w:rPr>
                <w:rFonts w:cs="Arial"/>
                <w:b/>
                <w:sz w:val="20"/>
                <w:szCs w:val="20"/>
              </w:rPr>
              <w:t>272</w:t>
            </w:r>
          </w:p>
        </w:tc>
      </w:tr>
    </w:tbl>
    <w:p w:rsidR="00BA7474" w:rsidRPr="00D57D44" w:rsidRDefault="00BA7474" w:rsidP="00BA7474">
      <w:pPr>
        <w:spacing w:line="360" w:lineRule="auto"/>
        <w:ind w:right="-59"/>
        <w:rPr>
          <w:rFonts w:cs="Arial"/>
          <w:b/>
          <w:sz w:val="20"/>
          <w:szCs w:val="20"/>
        </w:rPr>
      </w:pPr>
      <w:r w:rsidRPr="00D57D44">
        <w:rPr>
          <w:rFonts w:cs="Arial"/>
          <w:b/>
          <w:sz w:val="20"/>
          <w:szCs w:val="20"/>
        </w:rPr>
        <w:t>TABELA 7.2 INFRAESTRUTURA ESPECÍFICA POR CURSO</w:t>
      </w:r>
    </w:p>
    <w:p w:rsidR="00BA7474" w:rsidRPr="00D57D44" w:rsidRDefault="00BA7474" w:rsidP="00BA7474">
      <w:pPr>
        <w:spacing w:line="360" w:lineRule="auto"/>
        <w:ind w:right="-59"/>
        <w:rPr>
          <w:rFonts w:cs="Arial"/>
          <w:sz w:val="24"/>
          <w:szCs w:val="24"/>
        </w:rPr>
      </w:pPr>
    </w:p>
    <w:p w:rsidR="00BA7474" w:rsidRPr="00D57D44" w:rsidRDefault="00BA7474" w:rsidP="00BA7474">
      <w:pPr>
        <w:spacing w:line="360" w:lineRule="auto"/>
        <w:ind w:right="-59"/>
        <w:rPr>
          <w:rFonts w:cs="Arial"/>
        </w:rPr>
      </w:pPr>
      <w:r w:rsidRPr="00D57D44">
        <w:rPr>
          <w:rFonts w:cs="Arial"/>
          <w:sz w:val="24"/>
          <w:szCs w:val="24"/>
        </w:rPr>
        <w:t>Curso Superior de Tecnologia em Eletrônica Industrial dispõe de um laboratório (Materiais e Processos de Componentes Eletrônicos) com 36 m</w:t>
      </w:r>
      <w:r w:rsidRPr="00D57D44">
        <w:rPr>
          <w:rFonts w:cs="Arial"/>
          <w:sz w:val="24"/>
          <w:szCs w:val="24"/>
          <w:vertAlign w:val="superscript"/>
        </w:rPr>
        <w:t>2</w:t>
      </w:r>
      <w:r w:rsidRPr="00D57D44">
        <w:rPr>
          <w:rFonts w:cs="Arial"/>
          <w:sz w:val="24"/>
          <w:szCs w:val="24"/>
        </w:rPr>
        <w:t xml:space="preserve"> e 20 postos de trabalho. Finalmente, o Curso Superior de Tecnologia em Telecomunicações dispõe de três laboratórios: sendo um com 30 m</w:t>
      </w:r>
      <w:r w:rsidRPr="00D57D44">
        <w:rPr>
          <w:rFonts w:cs="Arial"/>
          <w:sz w:val="24"/>
          <w:szCs w:val="24"/>
          <w:vertAlign w:val="superscript"/>
        </w:rPr>
        <w:t>2</w:t>
      </w:r>
      <w:r w:rsidRPr="00D57D44">
        <w:rPr>
          <w:rFonts w:cs="Arial"/>
          <w:sz w:val="24"/>
          <w:szCs w:val="24"/>
        </w:rPr>
        <w:t xml:space="preserve"> e 12 postos de trabalho e dois com 63 m</w:t>
      </w:r>
      <w:r w:rsidRPr="00D57D44">
        <w:rPr>
          <w:rFonts w:cs="Arial"/>
          <w:sz w:val="24"/>
          <w:szCs w:val="24"/>
          <w:vertAlign w:val="superscript"/>
        </w:rPr>
        <w:t>2</w:t>
      </w:r>
      <w:r w:rsidRPr="00D57D44">
        <w:rPr>
          <w:rFonts w:cs="Arial"/>
          <w:sz w:val="24"/>
          <w:szCs w:val="24"/>
        </w:rPr>
        <w:t xml:space="preserve"> e 20 postos de trabalho cada um.</w:t>
      </w:r>
    </w:p>
    <w:p w:rsidR="00BA7474" w:rsidRPr="00D57D44" w:rsidRDefault="00BA7474" w:rsidP="00BA7474">
      <w:pPr>
        <w:pStyle w:val="Default"/>
        <w:spacing w:after="60" w:line="360" w:lineRule="auto"/>
        <w:jc w:val="both"/>
        <w:rPr>
          <w:rFonts w:asciiTheme="minorHAnsi" w:hAnsiTheme="minorHAnsi" w:cs="Arial"/>
          <w:color w:val="auto"/>
        </w:rPr>
      </w:pPr>
      <w:r w:rsidRPr="00D57D44">
        <w:rPr>
          <w:rFonts w:asciiTheme="minorHAnsi" w:hAnsiTheme="minorHAnsi" w:cs="Arial"/>
          <w:color w:val="auto"/>
        </w:rPr>
        <w:t>Além dos laboratórios específicos, existem os laboratórios multidisciplinares, que atendem às disciplinas Redes de Comunicação, Ondas e Antenas, Sistemas de Micro-ondas, Telefonia e Comunicações Móveis.</w:t>
      </w:r>
    </w:p>
    <w:p w:rsidR="00BA7474" w:rsidRPr="00D57D44" w:rsidRDefault="00BA7474" w:rsidP="00BA7474">
      <w:pPr>
        <w:rPr>
          <w:rFonts w:cs="Arial"/>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8789"/>
      </w:tblGrid>
      <w:tr w:rsidR="00BA7474" w:rsidRPr="00D57D44" w:rsidTr="00DC21B6">
        <w:tc>
          <w:tcPr>
            <w:tcW w:w="9498" w:type="dxa"/>
            <w:gridSpan w:val="2"/>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LABORATÓRIO DE INDÚSTRIA I</w:t>
            </w:r>
          </w:p>
        </w:tc>
      </w:tr>
      <w:tr w:rsidR="00BA7474" w:rsidRPr="00D57D44" w:rsidTr="00DC21B6">
        <w:tblPrEx>
          <w:tblBorders>
            <w:insideH w:val="dotted" w:sz="4" w:space="0" w:color="auto"/>
          </w:tblBorders>
        </w:tblPrEx>
        <w:tc>
          <w:tcPr>
            <w:tcW w:w="709" w:type="dxa"/>
            <w:tcBorders>
              <w:righ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Qtde.</w:t>
            </w:r>
          </w:p>
        </w:tc>
        <w:tc>
          <w:tcPr>
            <w:tcW w:w="8789" w:type="dxa"/>
            <w:tcBorders>
              <w:lef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Especificações</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Osciloscópio Analógico Duplo Canal 20 MHz CS-4125, Fabricante KENWOOD.</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Osciloscópio Analógico Duplo Canal 20 MHz OS-9020P, Fabricante GOLDSTAR.</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03</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 xml:space="preserve">Osciloscópio Analógico Duplo Canal 20 MHz MO-1221S, Fabricante </w:t>
            </w:r>
            <w:r w:rsidR="00EC64D1" w:rsidRPr="00D57D44">
              <w:rPr>
                <w:rFonts w:asciiTheme="minorHAnsi" w:hAnsiTheme="minorHAnsi" w:cs="Arial"/>
                <w:sz w:val="20"/>
              </w:rPr>
              <w:t>MINIPA.</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Fonte de Alimentação DC Regulável, MPL-3303M, Fabricante MINIPA.</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Gerador de Áudio, AG-1000D, Fabricante DAWER.</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Multímetro Digital de Bancada, MD-6601, Fabricante ICEL.</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Kits de Treinamento de Eletricidade, Eletrônica Analógica, Eletrônica Digital e Comunicação Analógica, Modelo 2000, Fabricante DATAPOOL.</w:t>
            </w:r>
          </w:p>
        </w:tc>
      </w:tr>
      <w:tr w:rsidR="00BA7474" w:rsidRPr="00D57D44" w:rsidTr="00DC21B6">
        <w:tc>
          <w:tcPr>
            <w:tcW w:w="9498" w:type="dxa"/>
            <w:gridSpan w:val="2"/>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LABORATÓRIO DE INDÚSTRIA II</w:t>
            </w:r>
          </w:p>
        </w:tc>
      </w:tr>
      <w:tr w:rsidR="00BA7474" w:rsidRPr="00D57D44" w:rsidTr="00DC21B6">
        <w:tblPrEx>
          <w:tblBorders>
            <w:insideH w:val="dotted" w:sz="4" w:space="0" w:color="auto"/>
          </w:tblBorders>
        </w:tblPrEx>
        <w:tc>
          <w:tcPr>
            <w:tcW w:w="709" w:type="dxa"/>
            <w:tcBorders>
              <w:righ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Qtde.</w:t>
            </w:r>
          </w:p>
        </w:tc>
        <w:tc>
          <w:tcPr>
            <w:tcW w:w="8789" w:type="dxa"/>
            <w:tcBorders>
              <w:lef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Especificações</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Osciloscópio Analógico Duplo Canal 20 MHz, CS-1021, Fabricante KENWOOD.</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04</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Osciloscópio Analógico Duplo Canal 20 MHz, MO-1221, Fabricante MINIPA.</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Fonte de Alimentação DC Regulável, MPL-3303, Fabricante MINIPA.</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Gerador de Áudio, AO-3001C, Fabricante GOLDSTAR.</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Multímetro Digital de Bancada, MD-6601, Fabricante ICEL.</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lastRenderedPageBreak/>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Kits de Treinamento de Eletricidade, Eletrônica Analógica, Eletrônica Digital e Comunicação Analógica, Modelo 2000, Fabricante DATAPOOL.</w:t>
            </w:r>
          </w:p>
        </w:tc>
      </w:tr>
      <w:tr w:rsidR="00BA7474" w:rsidRPr="00D57D44" w:rsidTr="00DC21B6">
        <w:tc>
          <w:tcPr>
            <w:tcW w:w="9498" w:type="dxa"/>
            <w:gridSpan w:val="2"/>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LABORATÓRIO DE INDÚSTRIA III</w:t>
            </w:r>
          </w:p>
        </w:tc>
      </w:tr>
      <w:tr w:rsidR="00BA7474" w:rsidRPr="00D57D44" w:rsidTr="00DC21B6">
        <w:tblPrEx>
          <w:tblBorders>
            <w:insideH w:val="dotted" w:sz="4" w:space="0" w:color="auto"/>
          </w:tblBorders>
        </w:tblPrEx>
        <w:tc>
          <w:tcPr>
            <w:tcW w:w="709" w:type="dxa"/>
            <w:tcBorders>
              <w:righ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Qtde.</w:t>
            </w:r>
          </w:p>
        </w:tc>
        <w:tc>
          <w:tcPr>
            <w:tcW w:w="8789" w:type="dxa"/>
            <w:tcBorders>
              <w:lef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Especificações</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Osciloscópio Digital Duplo Canal 100 MHz, DSO5012A, Fabricante AGILENT.</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03</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Osciloscópio Analógico Duplo Canal 20 MHz, OS-2010, Fabricante ICEL.</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Osciloscópio Analógico Duplo Canal 20 MHz, MO-1221S, Fabricante MINIPA.</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Osciloscópio Analógico Duplo Canal 20 MHz, OS-9020P, Fabricante GOLDSTAR.</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Fonte de Alimentação DC Regulável, MPL-3303M, Fabricante MINIPA.</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Gerador de Formas de Onda Arbitrarias, 33220A, Fabricante AGILENT.</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 xml:space="preserve">Multímetro Digital6 ½ </w:t>
            </w:r>
            <w:r w:rsidR="00EC64D1" w:rsidRPr="00D57D44">
              <w:rPr>
                <w:rFonts w:asciiTheme="minorHAnsi" w:hAnsiTheme="minorHAnsi" w:cs="Arial"/>
                <w:sz w:val="20"/>
              </w:rPr>
              <w:t>Dígitos</w:t>
            </w:r>
            <w:r w:rsidRPr="00D57D44">
              <w:rPr>
                <w:rFonts w:asciiTheme="minorHAnsi" w:hAnsiTheme="minorHAnsi" w:cs="Arial"/>
                <w:sz w:val="20"/>
              </w:rPr>
              <w:t>, 34401A, Fabricante AGILENT.</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Kits de Treinamento de Eletricidade, Eletrônica Analógica, Eletrônica Digital e Comunicação Analógica, Modelo 2000, Fabricante DATAPOOL.</w:t>
            </w:r>
          </w:p>
        </w:tc>
      </w:tr>
      <w:tr w:rsidR="00BA7474" w:rsidRPr="00D57D44" w:rsidTr="00DC21B6">
        <w:tc>
          <w:tcPr>
            <w:tcW w:w="9498" w:type="dxa"/>
            <w:gridSpan w:val="2"/>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LABORATÓRIO DE INDÚSTRIA IV</w:t>
            </w:r>
          </w:p>
        </w:tc>
      </w:tr>
      <w:tr w:rsidR="00BA7474" w:rsidRPr="00D57D44" w:rsidTr="00DC21B6">
        <w:tblPrEx>
          <w:tblBorders>
            <w:insideH w:val="dotted" w:sz="4" w:space="0" w:color="auto"/>
          </w:tblBorders>
        </w:tblPrEx>
        <w:tc>
          <w:tcPr>
            <w:tcW w:w="709" w:type="dxa"/>
            <w:tcBorders>
              <w:righ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Qtde.</w:t>
            </w:r>
          </w:p>
        </w:tc>
        <w:tc>
          <w:tcPr>
            <w:tcW w:w="8789" w:type="dxa"/>
            <w:tcBorders>
              <w:lef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Especificações</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Osciloscópio Digital Duplo Canal 100 MHz, DSO5012A, Fabricante AGILENT.</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Fonte de Alimentação DC Regulável, MPL-3303M, Fabricante MINIPA.</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Gerador de Formas de Onda Arbitrarias, 33220A, Fabricante AGILENT.</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 xml:space="preserve">Multímetro Digital 6 ½ </w:t>
            </w:r>
            <w:r w:rsidR="00EC64D1" w:rsidRPr="00D57D44">
              <w:rPr>
                <w:rFonts w:asciiTheme="minorHAnsi" w:hAnsiTheme="minorHAnsi" w:cs="Arial"/>
                <w:sz w:val="20"/>
              </w:rPr>
              <w:t>Dígitos</w:t>
            </w:r>
            <w:r w:rsidRPr="00D57D44">
              <w:rPr>
                <w:rFonts w:asciiTheme="minorHAnsi" w:hAnsiTheme="minorHAnsi" w:cs="Arial"/>
                <w:sz w:val="20"/>
              </w:rPr>
              <w:t>, 34401A, Fabricante AGILENT.</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Kits de Treinamento de Eletricidade, Eletrônica Analógica, Eletrônica Digital e Comunicação Analógica, Modelo 2000, Fabricante DATAPOOL.</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bookmarkStart w:id="60" w:name="_Hlk326739149"/>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Computadores HP Compaq 6005 Pro Microtower (AMD Phenom II X4 2.8GHz,HD Sata 250GB, 4GB Memória RAM) , Mouse e Teclado.</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Monitor HP L190hb, Fabricante HP.</w:t>
            </w:r>
          </w:p>
        </w:tc>
      </w:tr>
      <w:bookmarkEnd w:id="60"/>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Sistema Operacional Windows 7</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Altera Quartus II</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 do software Multisim Analogic Devices 10.0.1</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 xml:space="preserve">Licença do software Exsto Pratic 628 </w:t>
            </w:r>
          </w:p>
        </w:tc>
      </w:tr>
      <w:tr w:rsidR="00BA7474" w:rsidRPr="00D57D44" w:rsidTr="00DC21B6">
        <w:tc>
          <w:tcPr>
            <w:tcW w:w="9498" w:type="dxa"/>
            <w:gridSpan w:val="2"/>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LABORATÓRIO DE INDÚSTRIA V</w:t>
            </w:r>
          </w:p>
        </w:tc>
      </w:tr>
      <w:tr w:rsidR="00BA7474" w:rsidRPr="00D57D44" w:rsidTr="00DC21B6">
        <w:tblPrEx>
          <w:tblBorders>
            <w:insideH w:val="dotted" w:sz="4" w:space="0" w:color="auto"/>
          </w:tblBorders>
        </w:tblPrEx>
        <w:tc>
          <w:tcPr>
            <w:tcW w:w="709" w:type="dxa"/>
            <w:tcBorders>
              <w:righ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Qtde.</w:t>
            </w:r>
          </w:p>
        </w:tc>
        <w:tc>
          <w:tcPr>
            <w:tcW w:w="8789" w:type="dxa"/>
            <w:tcBorders>
              <w:lef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Especificações</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Multimetro Digital, 34401A, Fabricante HP</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Gerador de Áudio, AG-1000D, Fabricante DAWER.</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Kits de Treinamento de Eletricidade, Eletrônica Analógica, Eletrônica Digital e Comunicação Analógica, Modelo 2000, Fabricante DATAPOOL.</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bookmarkStart w:id="61" w:name="OLE_LINK11"/>
            <w:bookmarkStart w:id="62" w:name="OLE_LINK12"/>
            <w:r w:rsidRPr="00D57D44">
              <w:rPr>
                <w:rFonts w:asciiTheme="minorHAnsi" w:hAnsiTheme="minorHAnsi" w:cs="Arial"/>
                <w:sz w:val="20"/>
              </w:rPr>
              <w:t>Computadores HP Compaq 6005 Pro Microtower (AMD Phenom II X4 2.8GHz,HD Sata 250GB, 2GB Memória RAM)</w:t>
            </w:r>
            <w:bookmarkEnd w:id="61"/>
            <w:bookmarkEnd w:id="62"/>
            <w:r w:rsidRPr="00D57D44">
              <w:rPr>
                <w:rFonts w:asciiTheme="minorHAnsi" w:hAnsiTheme="minorHAnsi" w:cs="Arial"/>
                <w:sz w:val="20"/>
              </w:rPr>
              <w:t>, Mouse e Teclado.</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Monitor HP LE1901wm, Fabricante HP.</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Sistema Operacional Windows 7</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Altera Quartus II</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Multisim Analogic Devices 10.0.1</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05</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Kits de Microprocessadores 8051.</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05</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Kit de Microprocessador Z-80/8031, Laboratório Híbrido, fabricante Hidroeletric.</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05</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Kit de Microprocessador PIC Pratic 628, Fabricante Exsto</w:t>
            </w:r>
          </w:p>
        </w:tc>
      </w:tr>
    </w:tbl>
    <w:p w:rsidR="00BA7474" w:rsidRPr="00D57D44" w:rsidRDefault="00BA7474" w:rsidP="00BA7474">
      <w:pPr>
        <w:spacing w:line="360" w:lineRule="auto"/>
        <w:ind w:right="-59"/>
        <w:rPr>
          <w:rFonts w:cs="Arial"/>
          <w:b/>
          <w:sz w:val="20"/>
          <w:szCs w:val="20"/>
        </w:rPr>
      </w:pPr>
      <w:r w:rsidRPr="00D57D44">
        <w:rPr>
          <w:rFonts w:cs="Arial"/>
          <w:b/>
          <w:sz w:val="20"/>
          <w:szCs w:val="20"/>
        </w:rPr>
        <w:t>QUADRO 7.1 COMPONENTES DOS LABORATÓRIOS DE INDÚSTRIA</w:t>
      </w:r>
    </w:p>
    <w:p w:rsidR="00BA7474" w:rsidRPr="00D57D44" w:rsidRDefault="00BA7474" w:rsidP="00BA7474">
      <w:pPr>
        <w:rPr>
          <w:sz w:val="24"/>
          <w:szCs w:val="24"/>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2"/>
        <w:gridCol w:w="8757"/>
      </w:tblGrid>
      <w:tr w:rsidR="00BA7474" w:rsidRPr="00D57D44" w:rsidTr="00DC21B6">
        <w:tc>
          <w:tcPr>
            <w:tcW w:w="9498" w:type="dxa"/>
            <w:gridSpan w:val="3"/>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LABORATÓRIO DE PROGRAMAÇÃO I</w:t>
            </w:r>
          </w:p>
        </w:tc>
      </w:tr>
      <w:tr w:rsidR="00BA7474" w:rsidRPr="00D57D44" w:rsidTr="00DC21B6">
        <w:tblPrEx>
          <w:tblBorders>
            <w:insideH w:val="dotted" w:sz="4" w:space="0" w:color="auto"/>
          </w:tblBorders>
        </w:tblPrEx>
        <w:tc>
          <w:tcPr>
            <w:tcW w:w="709" w:type="dxa"/>
            <w:tcBorders>
              <w:righ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Qtde.</w:t>
            </w:r>
          </w:p>
        </w:tc>
        <w:tc>
          <w:tcPr>
            <w:tcW w:w="8789" w:type="dxa"/>
            <w:gridSpan w:val="2"/>
            <w:tcBorders>
              <w:lef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Especificações</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bookmarkStart w:id="63" w:name="_Hlk326741459"/>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 xml:space="preserve">Computadores HP Compaq 6005 Pro Microtower (AMD Phenom II X4 2.8GHz,HD Sata 250GB, 2GB </w:t>
            </w:r>
            <w:r w:rsidRPr="00D57D44">
              <w:rPr>
                <w:rFonts w:asciiTheme="minorHAnsi" w:hAnsiTheme="minorHAnsi" w:cs="Arial"/>
                <w:sz w:val="20"/>
              </w:rPr>
              <w:lastRenderedPageBreak/>
              <w:t>Memória RAM) ,Monitor, Mouse e Teclado.</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lastRenderedPageBreak/>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Sistema Operacional Windows 7</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Microsoft Office 2010</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Autocad 2012</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Autocad  Civil 3D2012</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Matlab R2012a</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Inventor 2012</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Dev C++ 4.9.9.2</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Graphmatica 2.0g</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Scilab 5.3.0</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bookmarkStart w:id="64" w:name="OLE_LINK17"/>
            <w:bookmarkStart w:id="65" w:name="OLE_LINK18"/>
            <w:r w:rsidRPr="00D57D44">
              <w:rPr>
                <w:rFonts w:asciiTheme="minorHAnsi" w:hAnsiTheme="minorHAnsi" w:cs="Arial"/>
                <w:sz w:val="20"/>
              </w:rPr>
              <w:t xml:space="preserve">Licenças do software </w:t>
            </w:r>
            <w:bookmarkEnd w:id="64"/>
            <w:bookmarkEnd w:id="65"/>
            <w:r w:rsidRPr="00D57D44">
              <w:rPr>
                <w:rFonts w:asciiTheme="minorHAnsi" w:hAnsiTheme="minorHAnsi" w:cs="Arial"/>
                <w:sz w:val="20"/>
              </w:rPr>
              <w:t>Eclipse Galileo</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Geogebra 3.2.46.0</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Codeblocks 8.02</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Notepad++</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Modellus 2.5Br</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R 2.12.1</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Java</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Visual g 2.0</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Cmap tools 5.04.02</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Zelio Soft 2</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Microsiga System</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bookmarkStart w:id="66" w:name="OLE_LINK19"/>
            <w:bookmarkStart w:id="67" w:name="OLE_LINK20"/>
            <w:r w:rsidRPr="00D57D44">
              <w:rPr>
                <w:rFonts w:asciiTheme="minorHAnsi" w:hAnsiTheme="minorHAnsi" w:cs="Arial"/>
                <w:sz w:val="20"/>
              </w:rPr>
              <w:t>Licenças do software</w:t>
            </w:r>
            <w:bookmarkEnd w:id="66"/>
            <w:bookmarkEnd w:id="67"/>
            <w:r w:rsidRPr="00D57D44">
              <w:rPr>
                <w:rFonts w:asciiTheme="minorHAnsi" w:hAnsiTheme="minorHAnsi" w:cs="Arial"/>
                <w:sz w:val="20"/>
              </w:rPr>
              <w:t xml:space="preserve"> Action 2.0</w:t>
            </w:r>
          </w:p>
        </w:tc>
      </w:tr>
      <w:bookmarkEnd w:id="63"/>
      <w:tr w:rsidR="00BA7474" w:rsidRPr="00D57D44" w:rsidTr="00DC21B6">
        <w:tc>
          <w:tcPr>
            <w:tcW w:w="9498" w:type="dxa"/>
            <w:gridSpan w:val="3"/>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LABORATÓRIO DE PROGRAMAÇÃO II</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Qtde.</w:t>
            </w:r>
          </w:p>
        </w:tc>
        <w:tc>
          <w:tcPr>
            <w:tcW w:w="8789" w:type="dxa"/>
            <w:gridSpan w:val="2"/>
            <w:tcBorders>
              <w:lef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Especificações</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Computadores HP Compaq 6005 Pro Microtower (AMD Phenom II X4 2.8</w:t>
            </w:r>
            <w:r w:rsidR="0071289B" w:rsidRPr="00D57D44">
              <w:rPr>
                <w:rFonts w:asciiTheme="minorHAnsi" w:hAnsiTheme="minorHAnsi" w:cs="Arial"/>
                <w:sz w:val="20"/>
              </w:rPr>
              <w:t xml:space="preserve">GHz, </w:t>
            </w:r>
            <w:r w:rsidRPr="00D57D44">
              <w:rPr>
                <w:rFonts w:asciiTheme="minorHAnsi" w:hAnsiTheme="minorHAnsi" w:cs="Arial"/>
                <w:sz w:val="20"/>
              </w:rPr>
              <w:t>HD Sata 250GB, 2GB Memória RAM</w:t>
            </w:r>
            <w:r w:rsidR="0071289B" w:rsidRPr="00D57D44">
              <w:rPr>
                <w:rFonts w:asciiTheme="minorHAnsi" w:hAnsiTheme="minorHAnsi" w:cs="Arial"/>
                <w:sz w:val="20"/>
              </w:rPr>
              <w:t>),</w:t>
            </w:r>
            <w:r w:rsidRPr="00D57D44">
              <w:rPr>
                <w:rFonts w:asciiTheme="minorHAnsi" w:hAnsiTheme="minorHAnsi" w:cs="Arial"/>
                <w:sz w:val="20"/>
              </w:rPr>
              <w:t xml:space="preserve"> Monitor, Mouse e </w:t>
            </w:r>
            <w:r w:rsidR="0071289B" w:rsidRPr="00D57D44">
              <w:rPr>
                <w:rFonts w:asciiTheme="minorHAnsi" w:hAnsiTheme="minorHAnsi" w:cs="Arial"/>
                <w:sz w:val="20"/>
              </w:rPr>
              <w:t>Teclado.</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Sistema Operacional Windows 7</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Matlab R2012a</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Microsoft Office 2010</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Dev C++ 4.9.9.2</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Graphmatica 2.0g</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Scilab 5.3.0</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Eclipse Galileo</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Geogebra 3.2.46.0</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Codeblocks 8.02</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Notepad++</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Modellus 2.5Br</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R 2.12.1</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Java</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 xml:space="preserve">Licenças do software </w:t>
            </w:r>
            <w:r w:rsidR="0071289B" w:rsidRPr="00D57D44">
              <w:rPr>
                <w:rFonts w:asciiTheme="minorHAnsi" w:hAnsiTheme="minorHAnsi" w:cs="Arial"/>
                <w:sz w:val="20"/>
              </w:rPr>
              <w:t>Visual</w:t>
            </w:r>
            <w:r w:rsidRPr="00D57D44">
              <w:rPr>
                <w:rFonts w:asciiTheme="minorHAnsi" w:hAnsiTheme="minorHAnsi" w:cs="Arial"/>
                <w:sz w:val="20"/>
              </w:rPr>
              <w:t xml:space="preserve"> 2.0</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Cmap tools 5.04.02</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21</w:t>
            </w:r>
          </w:p>
        </w:tc>
        <w:tc>
          <w:tcPr>
            <w:tcW w:w="8789" w:type="dxa"/>
            <w:gridSpan w:val="2"/>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Multisim Analogic Devices 10.0.1</w:t>
            </w:r>
          </w:p>
        </w:tc>
      </w:tr>
      <w:tr w:rsidR="00BA7474" w:rsidRPr="00D57D44" w:rsidTr="00DC21B6">
        <w:tc>
          <w:tcPr>
            <w:tcW w:w="9498" w:type="dxa"/>
            <w:gridSpan w:val="3"/>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LABORATÓRIO DE PROGRAMAÇÃO III</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Qtde.</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b/>
                <w:sz w:val="20"/>
              </w:rPr>
            </w:pPr>
            <w:r w:rsidRPr="00D57D44">
              <w:rPr>
                <w:rFonts w:asciiTheme="minorHAnsi" w:hAnsiTheme="minorHAnsi" w:cs="Arial"/>
                <w:b/>
                <w:sz w:val="20"/>
              </w:rPr>
              <w:t>Especificações</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Computadores (Processador Intel Core Duo 2.66</w:t>
            </w:r>
            <w:r w:rsidR="0071289B" w:rsidRPr="00D57D44">
              <w:rPr>
                <w:rFonts w:asciiTheme="minorHAnsi" w:hAnsiTheme="minorHAnsi" w:cs="Arial"/>
                <w:sz w:val="20"/>
              </w:rPr>
              <w:t xml:space="preserve">GHz, </w:t>
            </w:r>
            <w:r w:rsidRPr="00D57D44">
              <w:rPr>
                <w:rFonts w:asciiTheme="minorHAnsi" w:hAnsiTheme="minorHAnsi" w:cs="Arial"/>
                <w:sz w:val="20"/>
              </w:rPr>
              <w:t>HD Sata 250GB, 2GB Memória RAM), Monitor, Mouse e Teclado.</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Sistema Operacional Windows Vista 32 bits</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lastRenderedPageBreak/>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Dev C++ 4.9.9.2</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Eclipse Galileo</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Scilab 5.3.0</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Geogebra 3.2.46.0</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Graphmatica 2.0g</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Codeblocks 8.02</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Notepad++</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Modellus 2.5Br</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R 2.12.1</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Java</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Visualg 2.0</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Cmaptools 5.04.02</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Matlab R2012a</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Franklin Software</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 xml:space="preserve">Licenças do software Mplab Tools </w:t>
            </w:r>
            <w:r w:rsidR="0071289B" w:rsidRPr="00D57D44">
              <w:rPr>
                <w:rFonts w:asciiTheme="minorHAnsi" w:hAnsiTheme="minorHAnsi" w:cs="Arial"/>
                <w:sz w:val="20"/>
              </w:rPr>
              <w:t xml:space="preserve">V8. </w:t>
            </w:r>
            <w:r w:rsidRPr="00D57D44">
              <w:rPr>
                <w:rFonts w:asciiTheme="minorHAnsi" w:hAnsiTheme="minorHAnsi" w:cs="Arial"/>
                <w:sz w:val="20"/>
              </w:rPr>
              <w:t>33</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FluidSIM 4.2n Pneumatics Demo</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 xml:space="preserve">Licenças do software HI-TECH C51 </w:t>
            </w:r>
            <w:r w:rsidR="0071289B" w:rsidRPr="00D57D44">
              <w:rPr>
                <w:rFonts w:asciiTheme="minorHAnsi" w:hAnsiTheme="minorHAnsi" w:cs="Arial"/>
                <w:sz w:val="20"/>
              </w:rPr>
              <w:t xml:space="preserve">V9. </w:t>
            </w:r>
            <w:r w:rsidRPr="00D57D44">
              <w:rPr>
                <w:rFonts w:asciiTheme="minorHAnsi" w:hAnsiTheme="minorHAnsi" w:cs="Arial"/>
                <w:sz w:val="20"/>
              </w:rPr>
              <w:t>60</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HI-TECH PICC V9.60</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Zelio Soft 2 V4.4.0</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Emu 8086 microprocessor</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software Multisim Analogic Devices 10.0.1</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Computadores (Processador Intel Core Duo 2.66GHz,HD Sata 250GB, 2GB Memória RAM), Monitor, Mouse e Teclado.</w:t>
            </w:r>
          </w:p>
        </w:tc>
      </w:tr>
      <w:tr w:rsidR="00BA7474" w:rsidRPr="00D57D44" w:rsidTr="00DC21B6">
        <w:tblPrEx>
          <w:tblBorders>
            <w:insideH w:val="dotted" w:sz="4" w:space="0" w:color="auto"/>
          </w:tblBorders>
        </w:tblPrEx>
        <w:tc>
          <w:tcPr>
            <w:tcW w:w="741" w:type="dxa"/>
            <w:gridSpan w:val="2"/>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19</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Sistema Operacional Windows Vista 32 bits</w:t>
            </w:r>
          </w:p>
        </w:tc>
      </w:tr>
    </w:tbl>
    <w:p w:rsidR="00BA7474" w:rsidRPr="00D57D44" w:rsidRDefault="00BA7474" w:rsidP="00BA7474">
      <w:pPr>
        <w:spacing w:line="360" w:lineRule="auto"/>
        <w:ind w:right="-59"/>
        <w:rPr>
          <w:rFonts w:cs="Arial"/>
          <w:b/>
          <w:sz w:val="20"/>
          <w:szCs w:val="20"/>
        </w:rPr>
      </w:pPr>
      <w:r w:rsidRPr="00D57D44">
        <w:rPr>
          <w:rFonts w:cs="Arial"/>
          <w:b/>
          <w:sz w:val="20"/>
          <w:szCs w:val="20"/>
        </w:rPr>
        <w:t>QUADRO 7.2 COMPONENTES DOS LABORATÓRIOS DE PROGRAMAÇÃO</w:t>
      </w:r>
    </w:p>
    <w:p w:rsidR="00BA7474" w:rsidRPr="00D57D44" w:rsidRDefault="00BA7474" w:rsidP="00BA7474">
      <w:pPr>
        <w:rPr>
          <w:sz w:val="20"/>
        </w:rPr>
      </w:pPr>
    </w:p>
    <w:p w:rsidR="00BA7474" w:rsidRPr="00D57D44" w:rsidRDefault="00BA7474" w:rsidP="00BA7474">
      <w:pPr>
        <w:rPr>
          <w:sz w:val="20"/>
        </w:rPr>
      </w:pPr>
    </w:p>
    <w:p w:rsidR="00BA7474" w:rsidRPr="00D57D44" w:rsidRDefault="00BA7474" w:rsidP="00BA7474">
      <w:pPr>
        <w:rPr>
          <w:sz w:val="20"/>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8789"/>
      </w:tblGrid>
      <w:tr w:rsidR="00BA7474" w:rsidRPr="00D57D44" w:rsidTr="00DC21B6">
        <w:tc>
          <w:tcPr>
            <w:tcW w:w="9498" w:type="dxa"/>
            <w:gridSpan w:val="2"/>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LABORATÓRIO DE SISTEMAS DE TELECOMUNICAÇÕES</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Qtde.</w:t>
            </w:r>
          </w:p>
        </w:tc>
        <w:tc>
          <w:tcPr>
            <w:tcW w:w="8789" w:type="dxa"/>
            <w:tcBorders>
              <w:lef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Especificações</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Kits de Treinamento de Eletricidade, Eletrônica Analógica, Eletrônica Digital e Comunicação Analógica, Fabricante DATAPOOL.</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Módulo Didático, Modulo SCO 0601, Fabricante DATAPOOL.</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Placa do Módulo SCO 0601, CD01-Modulação PCM, Fabricante DATAPOOL.</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Placa do Módulo SCO 0601, SCD01-PAM, Fabricante DATAPOOL.</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Placa do Módulo SCO 0601, SCD02-PDM e PPM, Fabricante DATAPOOL.</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Placa do Módulo SCO 0601, SCD03-PWM, Fabricante DATAPOOL.</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Placa do Módulo SCO 0601, SCD04-Modulador ASK,FSK,PSK, Fabricante DATAPOOL.</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Placa do Módulo SCO 0601, SCB01- Circuitos CC/Oscilador/Linha, Fabricante DATAPOOL.</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Placa do Módulo SCO 0601, SCB02- Amostragem/Multiplexagem, Fabricante DATAPOOL.</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Placa do Módulo SCO 0601, SCB03- Conversões, Fabricante DATAPOOL.</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Digital Storage Oscilloscope100MHz, DSO3102A, Fabricante AGILENT.</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 xml:space="preserve">Gerador de Áudio, MG-809, Fabricante MINIPA. </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ESG Series Signal Generator 250 KHz – 3,0 GHz, E4421B, Fabricante AGILENT.</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VSA Series Transmitter Tester 7 MHz – 4,0 GHz, E4406A, Fabricante AGILENT.</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Modulation Analyzer, 8901A, Fabricante HP.</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Spectrum Analyzer 9KHz – 2,9GHz, 8594E, Fabricante HP.</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08</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71289B"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Áudio</w:t>
            </w:r>
            <w:r w:rsidR="00BA7474" w:rsidRPr="00D57D44">
              <w:rPr>
                <w:rFonts w:asciiTheme="minorHAnsi" w:hAnsiTheme="minorHAnsi" w:cs="Arial"/>
                <w:sz w:val="20"/>
              </w:rPr>
              <w:t xml:space="preserve"> Analyzer, 8903B, Fabricante HP. </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lastRenderedPageBreak/>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CDMA Mobile Station Test Set  30 – 1000 MHz, 8924C, Fabricante HP.</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PCS Interface, 83236B, Fabricante HP.</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Switch Control Unit, 3488A, Fabricante HP.</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Radio Communication Analyzer 300 KHz – 3 GHz, MT8802A, Fabricante ANRITSU.</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Signal Generator 0,1 – 2060 MHz, 8657B, Fabricante HP.</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04</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RF Signal Generator 100KHz – 110MHz, PM5324, Fabricante PHILIPS.</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05</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DC Power Supply, FA3003, Fabricante INSTRUTHERM.</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Power Supply, MPS-3003, Fabricante MINIPA.</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09</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 xml:space="preserve">System DC Power Supply 0-20 V/0-5 A, 6632B, Fabricante HP. </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03</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System DC Power Supply  0-20 V/0-5 A, 6632A, Fabricante HP.</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07</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 xml:space="preserve">Multímetro Digital de Bancada 6 ½ </w:t>
            </w:r>
            <w:r w:rsidR="0071289B" w:rsidRPr="00D57D44">
              <w:rPr>
                <w:rFonts w:asciiTheme="minorHAnsi" w:hAnsiTheme="minorHAnsi" w:cs="Arial"/>
                <w:sz w:val="20"/>
              </w:rPr>
              <w:t>Dígitos</w:t>
            </w:r>
            <w:r w:rsidRPr="00D57D44">
              <w:rPr>
                <w:rFonts w:asciiTheme="minorHAnsi" w:hAnsiTheme="minorHAnsi" w:cs="Arial"/>
                <w:sz w:val="20"/>
              </w:rPr>
              <w:t>, 34401A, Fabricante HP.</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10</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Voltmeter 2CH AC, VT-165, Fabricante KENWOOD.</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04</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Frequencímetro Digital 1,2 GHz, FD-32, Fabricante DIATRON.</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High Resolution Counter 120 MHz, PM 6667, Fabricante PHILIPS.</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LC Meter (Indutância e Capacitância), 14300, Fabricante EMG.</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LCR Bridge, LCR-740, Fabricante LEADER.</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Atenuador, 984A, Fabricante KIKUSUI ELECTRONICS CORP.</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InsulationTester, TOS 7100L, Fabricante KIKUSUI ELECTRONICS CORP.</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Instrumento de Teste para Conversor de Sinalização, IT-3001, Fabricante SPLICE.</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Handy Tester, Picker-20, Fabricante SUNSHINE.</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Varivolt, Fabricante SOCIEDADE TÉCNICA PAULISTA.</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Rack HP Systems, Fabricante HP.</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Regulador de Força, RB12G200.</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03</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Dual Channel Battery/Charger Simulator, Mod. 2306, Fabricante KEITHLTY.</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Multímetro de Mão Digital, 72-7735, Fabricante TENMA.</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Kit Didático Hiperlab Digital, HD-01, Fabricante GLOBAL.</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Communication Trainer (Treinador de Telecomunicações), ED-2950, composto de: Signal Source Module 2950A, Amplifier Module 2950B, Detector Module 2950C, Balance Modulation Module 2950D, Active Filter Module 2950E, Passive Filter/Diode Bridge Module 2950F, Tuned Circuit Module 2950H (2 unidades), Cristal Unit Module 2950J, Aerial Unit Module 2950K, Fabricante ED LABORATORIES.</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03</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Telecommunication Trainer, ED-2960, compost de: Waveform Analysis (2960-A), Superhet receiver (2960B), Double Sideband (2960C), Single Sideband (2960D), Sample-Hold and Multiplex (2960E), Pulse Code Modulation (2960F), Delta Modulation (2960G), Fabricante ED LABORATORIES.</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Kit Didático Scientech, compost de: Sampling and Reconstruction Trainer (ST-2101), TDM Pulse Amplitude Modulation / Demodulation Trainer  (ST-2102), TDM Pulse Code Modulation Transmitter Trainer (ST2103), TDM Pulse Code Modulation Receiver Trainer (ST2104), Data Formatting and Carrier Modulation Transmitter Trainer (ST2106), Carrier Demodulation and Data Reformatting Receiver Trainer (ST2107), 8 Bit Variable Data Generator (ST2111), Fabricante SCIENTECH.</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Teknikit Console (Console de Alimentação e Montagem), Feedback, Modelo  92-100, composto de: Power Supply DC, 01-100, Signal Sources ( 53-110-MTX16702/15/002), Tuned Circuits &amp; Filters (53-120/H3/025), Amplitude Modulation (53-130/19/007), Frequency Modulation (53-140/18/007), Digital Data Formatting (53-150/22/019), USB to MICA8 Interface, Modulation and Keying (53160-MTX16707/22/13), PCM and Link Analysis (53-170/23/7), Fabricante FEEDBACK.</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Monitor de Vídeo em Cores, PVM-8045Q, Fabricante SONY.</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Osciloscópio 20 MHz, MO-1222, Fabricante MINIPA.</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04</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Atenuador 20dB, 8491A, Fabricante AGILENT</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04</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Frequency Counter 1,5 GHz, 53181A, Fabricante AGILENT.</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Arbitrary/Function Generator 100 MHz, AFG 3101, Fabricante TEKTRONIX.</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 xml:space="preserve">Telecommunication Trainer, ED-2970, Fabricante ED LABORATORIES. </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lastRenderedPageBreak/>
              <w:t>12</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Protoboard, MP2420, Fabricante MINIPA.</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07</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Monitor de vídeo em cores, modelo HP LE1901wm, Fabricante HP</w:t>
            </w:r>
          </w:p>
        </w:tc>
      </w:tr>
      <w:tr w:rsidR="00BA7474" w:rsidRPr="00A130E9"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RC Generator, PM5109, Fabricante PHILIPS.</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EPM Series Power Meter, E4418B, Fabricante AGILENT.</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04</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Multímetro Analógico, ET3021, Fabricante MINIPA.</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07</w:t>
            </w:r>
          </w:p>
        </w:tc>
        <w:tc>
          <w:tcPr>
            <w:tcW w:w="8789" w:type="dxa"/>
            <w:tcBorders>
              <w:top w:val="dotted" w:sz="4" w:space="0" w:color="auto"/>
              <w:left w:val="dotted" w:sz="4" w:space="0" w:color="auto"/>
              <w:bottom w:val="dotted"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Computadores HP Compaq 6005 Pro Microtower (AMD Phenom II X4 2.8GHz,HD Sata 250GB, 2GB Memória RAM)</w:t>
            </w:r>
          </w:p>
        </w:tc>
      </w:tr>
      <w:tr w:rsidR="00BA7474" w:rsidRPr="00D57D44" w:rsidTr="00DC21B6">
        <w:tblPrEx>
          <w:tblBorders>
            <w:insideH w:val="dotted" w:sz="4" w:space="0" w:color="auto"/>
          </w:tblBorders>
        </w:tblPrEx>
        <w:trPr>
          <w:trHeight w:val="85"/>
        </w:trPr>
        <w:tc>
          <w:tcPr>
            <w:tcW w:w="709" w:type="dxa"/>
            <w:tcBorders>
              <w:top w:val="dotted" w:sz="4" w:space="0" w:color="auto"/>
              <w:left w:val="single" w:sz="4" w:space="0" w:color="auto"/>
              <w:bottom w:val="single"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single"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bookmarkStart w:id="68" w:name="OLE_LINK15"/>
            <w:bookmarkStart w:id="69" w:name="OLE_LINK16"/>
            <w:r w:rsidRPr="00D57D44">
              <w:rPr>
                <w:rFonts w:asciiTheme="minorHAnsi" w:hAnsiTheme="minorHAnsi" w:cs="Arial"/>
                <w:sz w:val="20"/>
              </w:rPr>
              <w:t>Licenças do Sistema Operacional Windows 7 32 bits</w:t>
            </w:r>
            <w:bookmarkEnd w:id="68"/>
            <w:bookmarkEnd w:id="69"/>
          </w:p>
        </w:tc>
      </w:tr>
    </w:tbl>
    <w:p w:rsidR="00BA7474" w:rsidRPr="00D57D44" w:rsidRDefault="00BA7474" w:rsidP="00BA7474">
      <w:pPr>
        <w:spacing w:line="360" w:lineRule="auto"/>
        <w:ind w:right="-59"/>
        <w:rPr>
          <w:rFonts w:cs="Arial"/>
          <w:b/>
          <w:sz w:val="20"/>
          <w:szCs w:val="20"/>
        </w:rPr>
      </w:pPr>
      <w:r w:rsidRPr="00D57D44">
        <w:rPr>
          <w:rFonts w:cs="Arial"/>
          <w:b/>
          <w:sz w:val="20"/>
          <w:szCs w:val="20"/>
        </w:rPr>
        <w:t>QUADRO 7.3 COMPONENTES DO LABORATÓRIO DE COMUNICAÇÕES</w:t>
      </w:r>
    </w:p>
    <w:p w:rsidR="00BA7474" w:rsidRPr="00D57D44" w:rsidRDefault="00BA7474" w:rsidP="00BA7474">
      <w:pPr>
        <w:rPr>
          <w:sz w:val="20"/>
          <w:szCs w:val="20"/>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1"/>
        <w:gridCol w:w="8757"/>
      </w:tblGrid>
      <w:tr w:rsidR="00BA7474" w:rsidRPr="00D57D44" w:rsidTr="00DC21B6">
        <w:tc>
          <w:tcPr>
            <w:tcW w:w="9498" w:type="dxa"/>
            <w:gridSpan w:val="2"/>
            <w:vAlign w:val="center"/>
          </w:tcPr>
          <w:p w:rsidR="00BA7474" w:rsidRPr="00D57D44" w:rsidRDefault="00BA7474" w:rsidP="00DC21B6">
            <w:pPr>
              <w:pStyle w:val="texto"/>
              <w:spacing w:before="20" w:after="20" w:line="240" w:lineRule="auto"/>
              <w:jc w:val="left"/>
              <w:rPr>
                <w:rFonts w:asciiTheme="minorHAnsi" w:hAnsiTheme="minorHAnsi" w:cs="Arial"/>
                <w:b/>
                <w:sz w:val="20"/>
              </w:rPr>
            </w:pPr>
            <w:r w:rsidRPr="00D57D44">
              <w:rPr>
                <w:rFonts w:asciiTheme="minorHAnsi" w:hAnsiTheme="minorHAnsi" w:cs="Arial"/>
                <w:b/>
                <w:sz w:val="20"/>
              </w:rPr>
              <w:t xml:space="preserve">LABORATÓRIO DE COMUNICAÇÕES ÓPTICAS </w:t>
            </w:r>
          </w:p>
        </w:tc>
      </w:tr>
      <w:tr w:rsidR="00BA7474" w:rsidRPr="00D57D44" w:rsidTr="00DC21B6">
        <w:tblPrEx>
          <w:tblBorders>
            <w:insideH w:val="dotted" w:sz="4" w:space="0" w:color="auto"/>
          </w:tblBorders>
        </w:tblPrEx>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Qtde.</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b/>
                <w:sz w:val="20"/>
              </w:rPr>
            </w:pPr>
            <w:r w:rsidRPr="00D57D44">
              <w:rPr>
                <w:rFonts w:asciiTheme="minorHAnsi" w:hAnsiTheme="minorHAnsi" w:cs="Arial"/>
                <w:b/>
                <w:sz w:val="20"/>
              </w:rPr>
              <w:t>Especificações</w:t>
            </w:r>
          </w:p>
        </w:tc>
      </w:tr>
      <w:tr w:rsidR="00BA7474" w:rsidRPr="00D57D44" w:rsidTr="00DC21B6">
        <w:tblPrEx>
          <w:tblBorders>
            <w:insideH w:val="dotted" w:sz="4" w:space="0" w:color="auto"/>
          </w:tblBorders>
        </w:tblPrEx>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57"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Multiplexador e Modem Óptico, 4E1, Fabricante ASGA.</w:t>
            </w:r>
          </w:p>
        </w:tc>
      </w:tr>
      <w:tr w:rsidR="00BA7474" w:rsidRPr="00D57D44" w:rsidTr="00DC21B6">
        <w:tblPrEx>
          <w:tblBorders>
            <w:insideH w:val="dotted" w:sz="4" w:space="0" w:color="auto"/>
          </w:tblBorders>
        </w:tblPrEx>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Multiplexador e Modem Ótico, MMO Flex, Fabricante ASGA.</w:t>
            </w:r>
          </w:p>
        </w:tc>
      </w:tr>
      <w:tr w:rsidR="00BA7474" w:rsidRPr="00D57D44" w:rsidTr="00DC21B6">
        <w:tblPrEx>
          <w:tblBorders>
            <w:insideH w:val="dotted" w:sz="4" w:space="0" w:color="auto"/>
          </w:tblBorders>
        </w:tblPrEx>
        <w:trPr>
          <w:trHeight w:val="28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Multi Modem Óptico, MMO Flex, Fabricante ASGA.</w:t>
            </w:r>
          </w:p>
        </w:tc>
      </w:tr>
      <w:tr w:rsidR="00BA7474" w:rsidRPr="00D57D44" w:rsidTr="00DC21B6">
        <w:tblPrEx>
          <w:tblBorders>
            <w:insideH w:val="dotted" w:sz="4" w:space="0" w:color="auto"/>
          </w:tblBorders>
        </w:tblPrEx>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Osciloscópio 100 MHz TDS-220, Fabricante TEKTRONIX.</w:t>
            </w:r>
          </w:p>
        </w:tc>
      </w:tr>
      <w:tr w:rsidR="00BA7474" w:rsidRPr="00D57D44" w:rsidTr="00DC21B6">
        <w:tblPrEx>
          <w:tblBorders>
            <w:insideH w:val="dotted" w:sz="4" w:space="0" w:color="auto"/>
          </w:tblBorders>
        </w:tblPrEx>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Digital StorageOscilloscope100 MHz, DSO3102A, Fabricante AGILENT.</w:t>
            </w:r>
          </w:p>
        </w:tc>
      </w:tr>
      <w:tr w:rsidR="00BA7474" w:rsidRPr="00A130E9" w:rsidTr="00DC21B6">
        <w:tblPrEx>
          <w:tblBorders>
            <w:insideH w:val="dotted" w:sz="4" w:space="0" w:color="auto"/>
          </w:tblBorders>
        </w:tblPrEx>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Transmission Measurement Set, TMS-6, FabricanteWG(WANDEL &amp; GOLTERMAN).</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Unidade Base, MTS-6000, Fabricante JDSU.</w:t>
            </w:r>
          </w:p>
        </w:tc>
      </w:tr>
      <w:tr w:rsidR="00BA7474" w:rsidRPr="00A130E9"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Módulo MR OTDR, Type 8126 MR, Fabricante JDSU.</w:t>
            </w:r>
          </w:p>
        </w:tc>
      </w:tr>
      <w:tr w:rsidR="00BA7474" w:rsidRPr="00A130E9"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Optical Laser Source, OLS-6 1310nm-1550nm, Fabricante JDSU.</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Optical Power Meter, OLP-6, Fabricante JDSU.</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Testadorx DSL, MT 300 Aeasy, Fabricante MOTECH.</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Fusion Splicer (Máquina de fusão de fibra ótica), S177A, Fabricante FITEL.</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Cleaver (Clivador), CI-01-A, Fabricante IISINTECH.</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07</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Multiplex Flexível, MDE64/2M, Fabricante EQUITEL.</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Distribuidor Intermediário Ótico, DIO A270, Fabricante FURUKAWA.</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Kit Fibre-Optics Monitor (Kit didático Monitor de Fibra Óptica), Mod. 1105-MTX17302. Composto por: Transmissor Monitor de fibra óptica, Receptor Monitor de fibra óptica, Fabricante ELLMAX ELETRONICS.</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Kit Fibre-Optics Educator (Kit Didático de Fibra Óptica), Mod. EFO1101-MTX17301. Composto por: Transmitter, Receiver, Fabricante ELLMAX ELECTRONICS.</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Optical Communication Trainer (Kit didático Treinador de Comunicação Óptica), Mod. ED2980. Composto por: Mod.01-Optical Data Communication, Mod.02-DC Power Supply, Mod.03-O/E Converter, Mod.04-Optical PCM Transmitter, Mod.04-Optical PCM Receiver, Mod.05-E/O Converter, Fabricante ED LABORATORIES.</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Conjunto Didático de Comunicação Óptica, Composto por: Mod.01-CPU, Mod.02-Transmissor PCM, Mod.03-Receptor PCM, Mod.04-Transmissor Serial Síncrono, Mod.05-Receptor Serial Síncrono, Mod.06-Transmissor de Voz, Mod.07-Receptor de Voz, Mod.08-Conversor Analógico Digital, Mod.09-Conversor digital analógico, Mod.10-Transmissor Vermelho, Mod.11-Receptor Vermelho, Mod.12-Transmissor Infravermelho, Mod.13-Receptor Infravermelho, Mod.**-Fonte Regulada, Mod.**-Potenciômetro, Fabricante BIT9.</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Fibre-Optics Power Meter (Medidor de Potência Óptica), Mod. EFOP1102-MTX17302, Fabricante ELLMAX ELETRONICS.</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Optical Light Power Meter (Medidor de Potência Óptica), MPM-6210, Fabricante MINIPA.</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Optical Light Source (Fonte de Luz Óptica), MLS-6110, Fabricante MINIPA.</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04</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Multímetro Digital, Mod. 34401, Fabricante HP (AGILENT).</w:t>
            </w:r>
          </w:p>
        </w:tc>
      </w:tr>
      <w:tr w:rsidR="00BA7474" w:rsidRPr="00A130E9"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lastRenderedPageBreak/>
              <w:t>03</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System DC Power Supply, Mod. 6632B, Fabricante HP (AGILENT).</w:t>
            </w:r>
          </w:p>
        </w:tc>
      </w:tr>
      <w:tr w:rsidR="00BA7474" w:rsidRPr="00A130E9"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Digital Communications Analyzer, Mod. PFA-35 BN4535/07, Fabricante WG WANDEL &amp; GOLTERMAN (ACTERNA).</w:t>
            </w:r>
          </w:p>
        </w:tc>
      </w:tr>
      <w:tr w:rsidR="00BA7474" w:rsidRPr="00A130E9"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DC Power Supply 75 V/ 6 A, PE 1646, Fabricante PHILIPS.</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02</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 xml:space="preserve">Analisador de Linhas, Mod. TN-10E NB-9718/06, Fab. WGB ELETRÔNICA DE PRECISÃO(ACTERNA). </w:t>
            </w:r>
          </w:p>
        </w:tc>
      </w:tr>
      <w:tr w:rsidR="00BA7474" w:rsidRPr="00A130E9"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Insulation Tester, Mod. MY-40-1, Fabricante YOKOGAWA.</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12</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Modem de Mesa DNG, UTC19k2, Fabricante EQUITEL.</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Multiplexador e Modem Óptico, MMO 16XE1, Fabricante ASGA.</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Multiplexadore Modem Óptico, MMO 16E1B, Fabricante ASGA.</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Multiplexador e Modem Óptico, MMO 4E1, Fabricante ASGA.</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Fiber Optic Multiplexer, MMO 4E1 AD, Fabricante ASGA.</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Gabinete para modem, CXP-CA/CC, Fabricante ELEBRA.</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Gabinete para modem, GAB 11AC, Fabricante PARKS INFORMÁTICA.</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Gabinete para modem, GAB 12AC, Fabricante PARKS INFORMÁTICA.</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Sub-Bastidor(Preto), SMP, Fabricante ELEBRA.</w:t>
            </w:r>
          </w:p>
        </w:tc>
      </w:tr>
      <w:tr w:rsidR="00BA7474" w:rsidRPr="00D57D44" w:rsidTr="00DC21B6">
        <w:tblPrEx>
          <w:tblBorders>
            <w:insideH w:val="dotted" w:sz="4" w:space="0" w:color="auto"/>
          </w:tblBorders>
        </w:tblPrEx>
        <w:trPr>
          <w:trHeight w:val="367"/>
        </w:trPr>
        <w:tc>
          <w:tcPr>
            <w:tcW w:w="741"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Rack Metálico, Fabricante EQUITEL.</w:t>
            </w:r>
          </w:p>
        </w:tc>
      </w:tr>
      <w:tr w:rsidR="00BA7474" w:rsidRPr="00D57D44" w:rsidTr="00DC21B6">
        <w:tblPrEx>
          <w:tblBorders>
            <w:insideH w:val="dotted" w:sz="4" w:space="0" w:color="auto"/>
          </w:tblBorders>
        </w:tblPrEx>
        <w:trPr>
          <w:trHeight w:val="367"/>
        </w:trPr>
        <w:tc>
          <w:tcPr>
            <w:tcW w:w="741" w:type="dxa"/>
            <w:tcBorders>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left w:val="dotted" w:sz="4" w:space="0" w:color="auto"/>
              <w:bottom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Rack Enclosure, E7590A, Fabricante HP.</w:t>
            </w:r>
          </w:p>
        </w:tc>
      </w:tr>
      <w:tr w:rsidR="00BA7474" w:rsidRPr="00D57D44" w:rsidTr="00DC21B6">
        <w:tblPrEx>
          <w:tblBorders>
            <w:insideH w:val="dotted" w:sz="4" w:space="0" w:color="auto"/>
          </w:tblBorders>
        </w:tblPrEx>
        <w:trPr>
          <w:trHeight w:val="367"/>
        </w:trPr>
        <w:tc>
          <w:tcPr>
            <w:tcW w:w="741" w:type="dxa"/>
            <w:tcBorders>
              <w:top w:val="dotted"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top w:val="dotted" w:sz="4" w:space="0" w:color="auto"/>
              <w:left w:val="dotted" w:sz="4" w:space="0" w:color="auto"/>
              <w:bottom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Rack Enclosure, E7590A, Fabricante HP.</w:t>
            </w:r>
          </w:p>
        </w:tc>
      </w:tr>
      <w:tr w:rsidR="00BA7474" w:rsidRPr="00D57D44" w:rsidTr="00DC21B6">
        <w:tblPrEx>
          <w:tblBorders>
            <w:insideH w:val="dotted" w:sz="4" w:space="0" w:color="auto"/>
          </w:tblBorders>
        </w:tblPrEx>
        <w:trPr>
          <w:trHeight w:val="367"/>
        </w:trPr>
        <w:tc>
          <w:tcPr>
            <w:tcW w:w="741" w:type="dxa"/>
            <w:tcBorders>
              <w:top w:val="dotted"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top w:val="dotted" w:sz="4" w:space="0" w:color="auto"/>
              <w:left w:val="dotted" w:sz="4" w:space="0" w:color="auto"/>
              <w:bottom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Digital Phosphor Oscilloscope100 MHz 1,25 GS/s, TDS3012B, Fabricante TEKTRONIX.</w:t>
            </w:r>
          </w:p>
        </w:tc>
      </w:tr>
      <w:tr w:rsidR="00BA7474" w:rsidRPr="00D57D44" w:rsidTr="00DC21B6">
        <w:tblPrEx>
          <w:tblBorders>
            <w:insideH w:val="dotted" w:sz="4" w:space="0" w:color="auto"/>
          </w:tblBorders>
        </w:tblPrEx>
        <w:trPr>
          <w:trHeight w:val="367"/>
        </w:trPr>
        <w:tc>
          <w:tcPr>
            <w:tcW w:w="741" w:type="dxa"/>
            <w:tcBorders>
              <w:top w:val="dotted"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57" w:type="dxa"/>
            <w:tcBorders>
              <w:top w:val="dotted" w:sz="4" w:space="0" w:color="auto"/>
              <w:left w:val="dotted" w:sz="4" w:space="0" w:color="auto"/>
              <w:bottom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Digital Storage Oscilloscope 500 MHz 4 GSa/s, DSO5054A, Fabricante AGILENT.</w:t>
            </w:r>
          </w:p>
        </w:tc>
      </w:tr>
      <w:tr w:rsidR="00BA7474" w:rsidRPr="00D57D44" w:rsidTr="00DC21B6">
        <w:tblPrEx>
          <w:tblBorders>
            <w:insideH w:val="dotted" w:sz="4" w:space="0" w:color="auto"/>
          </w:tblBorders>
        </w:tblPrEx>
        <w:trPr>
          <w:trHeight w:val="367"/>
        </w:trPr>
        <w:tc>
          <w:tcPr>
            <w:tcW w:w="741" w:type="dxa"/>
            <w:tcBorders>
              <w:top w:val="dotted"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04</w:t>
            </w:r>
          </w:p>
        </w:tc>
        <w:tc>
          <w:tcPr>
            <w:tcW w:w="8757" w:type="dxa"/>
            <w:tcBorders>
              <w:top w:val="dotted" w:sz="4" w:space="0" w:color="auto"/>
              <w:left w:val="dotted" w:sz="4" w:space="0" w:color="auto"/>
              <w:bottom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Universal Counter 225 MHz, 53131A, Fabricante AGILENT.</w:t>
            </w:r>
          </w:p>
        </w:tc>
      </w:tr>
      <w:tr w:rsidR="00BA7474" w:rsidRPr="00A130E9" w:rsidTr="00DC21B6">
        <w:tblPrEx>
          <w:tblBorders>
            <w:insideH w:val="dotted" w:sz="4" w:space="0" w:color="auto"/>
          </w:tblBorders>
        </w:tblPrEx>
        <w:trPr>
          <w:trHeight w:val="367"/>
        </w:trPr>
        <w:tc>
          <w:tcPr>
            <w:tcW w:w="741" w:type="dxa"/>
            <w:tcBorders>
              <w:top w:val="dotted"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57" w:type="dxa"/>
            <w:tcBorders>
              <w:top w:val="dotted" w:sz="4" w:space="0" w:color="auto"/>
              <w:left w:val="dotted" w:sz="4" w:space="0" w:color="auto"/>
              <w:bottom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Arbitrary/Function Generator, AFG3101, Fabricante TEKTRONIX.</w:t>
            </w:r>
          </w:p>
        </w:tc>
      </w:tr>
      <w:tr w:rsidR="00BA7474" w:rsidRPr="00D57D44" w:rsidTr="00DC21B6">
        <w:tblPrEx>
          <w:tblBorders>
            <w:insideH w:val="dotted" w:sz="4" w:space="0" w:color="auto"/>
          </w:tblBorders>
        </w:tblPrEx>
        <w:trPr>
          <w:trHeight w:val="367"/>
        </w:trPr>
        <w:tc>
          <w:tcPr>
            <w:tcW w:w="741" w:type="dxa"/>
            <w:tcBorders>
              <w:top w:val="dotted"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05</w:t>
            </w:r>
          </w:p>
        </w:tc>
        <w:tc>
          <w:tcPr>
            <w:tcW w:w="8757" w:type="dxa"/>
            <w:tcBorders>
              <w:top w:val="dotted" w:sz="4" w:space="0" w:color="auto"/>
              <w:left w:val="dotted" w:sz="4" w:space="0" w:color="auto"/>
              <w:bottom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bookmarkStart w:id="70" w:name="OLE_LINK13"/>
            <w:bookmarkStart w:id="71" w:name="OLE_LINK14"/>
            <w:r w:rsidRPr="00D57D44">
              <w:rPr>
                <w:rFonts w:asciiTheme="minorHAnsi" w:hAnsiTheme="minorHAnsi" w:cs="Arial"/>
                <w:sz w:val="20"/>
              </w:rPr>
              <w:t>Computadores HP Compaq 6005 Pro Microtower (AMD Phenom II X4 2.8GHz,HD Sata 250GB, 2GB Memória RAM)</w:t>
            </w:r>
            <w:bookmarkEnd w:id="70"/>
            <w:bookmarkEnd w:id="71"/>
          </w:p>
        </w:tc>
      </w:tr>
      <w:tr w:rsidR="00BA7474" w:rsidRPr="00D57D44" w:rsidTr="00DC21B6">
        <w:tblPrEx>
          <w:tblBorders>
            <w:insideH w:val="dotted" w:sz="4" w:space="0" w:color="auto"/>
          </w:tblBorders>
        </w:tblPrEx>
        <w:trPr>
          <w:trHeight w:val="367"/>
        </w:trPr>
        <w:tc>
          <w:tcPr>
            <w:tcW w:w="741" w:type="dxa"/>
            <w:tcBorders>
              <w:top w:val="dotted" w:sz="4" w:space="0" w:color="auto"/>
              <w:bottom w:val="dotted"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05</w:t>
            </w:r>
          </w:p>
        </w:tc>
        <w:tc>
          <w:tcPr>
            <w:tcW w:w="8757" w:type="dxa"/>
            <w:tcBorders>
              <w:top w:val="dotted" w:sz="4" w:space="0" w:color="auto"/>
              <w:left w:val="dotted" w:sz="4" w:space="0" w:color="auto"/>
              <w:bottom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Monitor de vídeo em cores, modelo HP LE1901wm, Fabricante HP</w:t>
            </w:r>
          </w:p>
        </w:tc>
      </w:tr>
    </w:tbl>
    <w:p w:rsidR="00BA7474" w:rsidRPr="00D57D44" w:rsidRDefault="00BA7474" w:rsidP="00BA7474">
      <w:pPr>
        <w:spacing w:line="360" w:lineRule="auto"/>
        <w:ind w:right="-59"/>
        <w:rPr>
          <w:rFonts w:cs="Arial"/>
          <w:b/>
          <w:sz w:val="20"/>
          <w:szCs w:val="20"/>
        </w:rPr>
      </w:pPr>
      <w:r w:rsidRPr="00D57D44">
        <w:rPr>
          <w:rFonts w:cs="Arial"/>
          <w:b/>
          <w:sz w:val="20"/>
          <w:szCs w:val="20"/>
        </w:rPr>
        <w:t>QUADRO 7.4 COMPONENTES DO LABORATÓRIO DE COMUNICAÇÕES ÓPTICAS</w:t>
      </w:r>
    </w:p>
    <w:p w:rsidR="00BA7474" w:rsidRPr="00D57D44" w:rsidRDefault="00BA7474" w:rsidP="00BA7474">
      <w:pPr>
        <w:rPr>
          <w:sz w:val="20"/>
          <w:szCs w:val="20"/>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8789"/>
      </w:tblGrid>
      <w:tr w:rsidR="00BA7474" w:rsidRPr="00D57D44" w:rsidTr="00DC21B6">
        <w:tc>
          <w:tcPr>
            <w:tcW w:w="9498" w:type="dxa"/>
            <w:gridSpan w:val="2"/>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LABORATÓRIO MULTIDISCIPLINAR</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Qtde.</w:t>
            </w:r>
          </w:p>
        </w:tc>
        <w:tc>
          <w:tcPr>
            <w:tcW w:w="8789" w:type="dxa"/>
            <w:tcBorders>
              <w:left w:val="dotted" w:sz="4" w:space="0" w:color="auto"/>
            </w:tcBorders>
          </w:tcPr>
          <w:p w:rsidR="00BA7474" w:rsidRPr="00D57D44" w:rsidRDefault="00BA7474" w:rsidP="00DC21B6">
            <w:pPr>
              <w:pStyle w:val="texto"/>
              <w:spacing w:before="20" w:after="20" w:line="240" w:lineRule="auto"/>
              <w:jc w:val="center"/>
              <w:rPr>
                <w:rFonts w:asciiTheme="minorHAnsi" w:hAnsiTheme="minorHAnsi" w:cs="Arial"/>
                <w:b/>
                <w:sz w:val="20"/>
              </w:rPr>
            </w:pPr>
            <w:r w:rsidRPr="00D57D44">
              <w:rPr>
                <w:rFonts w:asciiTheme="minorHAnsi" w:hAnsiTheme="minorHAnsi" w:cs="Arial"/>
                <w:b/>
                <w:sz w:val="20"/>
              </w:rPr>
              <w:t>Especificações</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Analisador de protocolos, AP-3, Fabricante WGB.</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Modem, UP-384, Fabricante PARKS.</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Modem, UP-256, Fabricante PARKS.</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04</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Modem, UP-64, Fabricante PARKS.</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03</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Modem, EC 3465, Fabricante ELEBRA.</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03</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Gabinete 11DC, Fabricante PARKS.</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Net Router, NR1100MI, Fabricante DIGITEL S/A.</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Repeater, DE-804, Fabricante D-LINK.</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03</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Transceiver, Modelo 105, Fabricante ALLIED TELESIS.</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Testador de cabos, TC-270, Fabricante INSTRUTHERM.</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03</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Testador de cabos - Microscanner (Wiremap Adapter), TS800A, Fabricante BLACK BOX.</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lastRenderedPageBreak/>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Matriz de Comunicação, Fabricante QUALITECH.</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Rack de parede 12 u.</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i/>
                <w:sz w:val="20"/>
              </w:rPr>
            </w:pPr>
            <w:r w:rsidRPr="00D57D44">
              <w:rPr>
                <w:rFonts w:asciiTheme="minorHAnsi" w:hAnsiTheme="minorHAnsi" w:cs="Arial"/>
                <w:sz w:val="20"/>
              </w:rPr>
              <w:t>Roteador, 4200, Fabricante DIGITEL.</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Cross Connect, Fabricante DIGITEL.</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left w:val="dotted" w:sz="4" w:space="0" w:color="auto"/>
            </w:tcBorders>
            <w:vAlign w:val="center"/>
          </w:tcPr>
          <w:p w:rsidR="00BA7474" w:rsidRPr="00D57D44" w:rsidRDefault="00BA7474" w:rsidP="00DC21B6">
            <w:pPr>
              <w:pStyle w:val="texto"/>
              <w:tabs>
                <w:tab w:val="left" w:pos="4035"/>
              </w:tabs>
              <w:spacing w:before="20" w:after="20" w:line="240" w:lineRule="auto"/>
              <w:jc w:val="left"/>
              <w:rPr>
                <w:rFonts w:asciiTheme="minorHAnsi" w:hAnsiTheme="minorHAnsi" w:cs="Arial"/>
                <w:sz w:val="20"/>
              </w:rPr>
            </w:pPr>
            <w:r w:rsidRPr="00D57D44">
              <w:rPr>
                <w:rFonts w:asciiTheme="minorHAnsi" w:hAnsiTheme="minorHAnsi" w:cs="Arial"/>
                <w:sz w:val="20"/>
              </w:rPr>
              <w:t>Switch 4200 26 portas, mod. 35173, Fabricante 3COM.</w:t>
            </w:r>
          </w:p>
        </w:tc>
      </w:tr>
      <w:tr w:rsidR="00BA7474" w:rsidRPr="00A130E9"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Antenna Lab 57-200, Generator, Fabricante FEEDBACK.</w:t>
            </w:r>
          </w:p>
        </w:tc>
      </w:tr>
      <w:tr w:rsidR="00BA7474" w:rsidRPr="00A130E9"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Antenna Lab 57-200, Receiver, Fabricante FEEDBACK.</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Armário de Parede 12 u.</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Armário (Rack vertical).</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Programmable Signal Generator, TR-0614/B, Fabricante EMG.</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05</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Conjunto didático aparelho telefônico, Fabricante QUALITECH.</w:t>
            </w:r>
          </w:p>
        </w:tc>
      </w:tr>
      <w:tr w:rsidR="00BA7474" w:rsidRPr="00A130E9"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lang w:val="en-US"/>
              </w:rPr>
            </w:pPr>
            <w:r w:rsidRPr="00D57D44">
              <w:rPr>
                <w:rFonts w:cs="Arial"/>
                <w:sz w:val="20"/>
                <w:szCs w:val="20"/>
                <w:lang w:val="en-US"/>
              </w:rPr>
              <w:t>Rack HP Systems, Fabricante HP.</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Signal Generator, 8656B, Fabricante HP.</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Osciloscópio 60 MHz, TR-4661-B, Fabricante EMG.</w:t>
            </w:r>
          </w:p>
        </w:tc>
      </w:tr>
      <w:tr w:rsidR="00BA7474" w:rsidRPr="00A130E9"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lang w:val="en-US"/>
              </w:rPr>
            </w:pPr>
            <w:r w:rsidRPr="00D57D44">
              <w:rPr>
                <w:rFonts w:cs="Arial"/>
                <w:sz w:val="20"/>
                <w:szCs w:val="20"/>
                <w:lang w:val="en-US"/>
              </w:rPr>
              <w:t>Function Generator 2MHz, TR0458-D, Fabricante EMG.</w:t>
            </w:r>
          </w:p>
        </w:tc>
      </w:tr>
      <w:tr w:rsidR="00BA7474" w:rsidRPr="00A130E9"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lang w:val="en-US"/>
              </w:rPr>
            </w:pPr>
            <w:r w:rsidRPr="00D57D44">
              <w:rPr>
                <w:rFonts w:cs="Arial"/>
                <w:sz w:val="20"/>
                <w:szCs w:val="20"/>
                <w:lang w:val="en-US"/>
              </w:rPr>
              <w:t>Power Supply 75V 6A, PEL646, Fabricante PHILLIPS.</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Kit Didático de telefonia, Fabricante FEEDBACK.</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*Controller, 58-121.</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 Digital Switching Centre, 58-122.</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*Telephone e Interface 58-100</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*Telephone Tray 58-123</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*RAT 53-100</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*TDM &amp; PCM principles MK2 58-110</w:t>
            </w:r>
          </w:p>
        </w:tc>
      </w:tr>
      <w:tr w:rsidR="00BA7474" w:rsidRPr="00A130E9"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lang w:val="en-US"/>
              </w:rPr>
            </w:pPr>
            <w:r w:rsidRPr="00D57D44">
              <w:rPr>
                <w:rFonts w:cs="Arial"/>
                <w:sz w:val="20"/>
                <w:szCs w:val="20"/>
                <w:lang w:val="en-US"/>
              </w:rPr>
              <w:t>2CH Voltmeter, VT-165, Fabricante KENWOOD.</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lang w:val="en-US"/>
              </w:rPr>
            </w:pPr>
            <w:r w:rsidRPr="00D57D44">
              <w:rPr>
                <w:rFonts w:cs="Arial"/>
                <w:sz w:val="20"/>
                <w:szCs w:val="20"/>
                <w:lang w:val="en-US"/>
              </w:rPr>
              <w:t>SWR Meter, SWR 3002, Fabricante ED LABORATORIES.</w:t>
            </w:r>
          </w:p>
        </w:tc>
      </w:tr>
      <w:tr w:rsidR="00BA7474" w:rsidRPr="00A130E9"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lang w:val="en-US"/>
              </w:rPr>
            </w:pPr>
            <w:r w:rsidRPr="00D57D44">
              <w:rPr>
                <w:rFonts w:cs="Arial"/>
                <w:sz w:val="20"/>
                <w:szCs w:val="20"/>
                <w:lang w:val="en-US"/>
              </w:rPr>
              <w:t>Field Strength Meter, SSM 1000, Fabricante SINCLER.</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LC Meter, EMG 14300, Fabricante EMG.</w:t>
            </w:r>
          </w:p>
        </w:tc>
      </w:tr>
      <w:tr w:rsidR="00BA7474" w:rsidRPr="00A130E9"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lang w:val="en-US"/>
              </w:rPr>
            </w:pPr>
            <w:r w:rsidRPr="00D57D44">
              <w:rPr>
                <w:rFonts w:cs="Arial"/>
                <w:sz w:val="20"/>
                <w:szCs w:val="20"/>
                <w:lang w:val="en-US"/>
              </w:rPr>
              <w:t>RF Field Strenght Analyzer 2 GHz, MIT 3201, Fabricante MIT.</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Digital Multimeter, GDM-8055, Fabricante GW.</w:t>
            </w:r>
          </w:p>
        </w:tc>
      </w:tr>
      <w:tr w:rsidR="00BA7474" w:rsidRPr="00A130E9"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lang w:val="en-US"/>
              </w:rPr>
            </w:pPr>
            <w:r w:rsidRPr="00D57D44">
              <w:rPr>
                <w:rFonts w:cs="Arial"/>
                <w:sz w:val="20"/>
                <w:szCs w:val="20"/>
                <w:lang w:val="en-US"/>
              </w:rPr>
              <w:t>Microwave Trainer, ED-3000, Fabricante ED LABORATORIES.</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EPM Series Power Meter, E4418B, Fabricante AGILENT.</w:t>
            </w:r>
          </w:p>
        </w:tc>
      </w:tr>
      <w:tr w:rsidR="00BA7474" w:rsidRPr="00A130E9"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lang w:val="en-US"/>
              </w:rPr>
            </w:pPr>
            <w:r w:rsidRPr="00D57D44">
              <w:rPr>
                <w:rFonts w:cs="Arial"/>
                <w:sz w:val="20"/>
                <w:szCs w:val="20"/>
                <w:lang w:val="en-US"/>
              </w:rPr>
              <w:t>Microstrip Trainer, MST 532, Fabricante</w:t>
            </w:r>
            <w:bookmarkStart w:id="72" w:name="OLE_LINK1"/>
            <w:bookmarkStart w:id="73" w:name="OLE_LINK2"/>
            <w:r w:rsidRPr="00D57D44">
              <w:rPr>
                <w:rFonts w:cs="Arial"/>
                <w:sz w:val="20"/>
                <w:szCs w:val="20"/>
                <w:lang w:val="en-US"/>
              </w:rPr>
              <w:t xml:space="preserve"> FEEDBACK.</w:t>
            </w:r>
            <w:bookmarkEnd w:id="72"/>
            <w:bookmarkEnd w:id="73"/>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MicrowaveTrainer, 56-200, Fabricante FEEDBACK.</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lang w:val="en-US"/>
              </w:rPr>
            </w:pPr>
            <w:r w:rsidRPr="00D57D44">
              <w:rPr>
                <w:rFonts w:asciiTheme="minorHAnsi" w:hAnsiTheme="minorHAnsi" w:cs="Arial"/>
                <w:sz w:val="20"/>
                <w:lang w:val="en-US"/>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Wattímetro, Mod. WL2300, Fabricante LINEAR EQUIPAMENTOS.</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Osciloscópio Digital 100 MHz, 54600B, Fabricante HP.</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Gerador de Sinal 250 MHz, E4420B, Fabricante HP</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Multímetro Digital de Bancada 6 ½ Digitos, 34401A, Fabricante HP.</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Fonte de Alimentação DC, E3610A, Fabricante HP.</w:t>
            </w:r>
          </w:p>
        </w:tc>
      </w:tr>
      <w:tr w:rsidR="00BA7474" w:rsidRPr="00D57D44" w:rsidTr="00DC21B6">
        <w:tblPrEx>
          <w:tblBorders>
            <w:insideH w:val="dotted" w:sz="4" w:space="0" w:color="auto"/>
          </w:tblBorders>
        </w:tblPrEx>
        <w:trPr>
          <w:trHeight w:val="309"/>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Wireless Communication Tester, E5515B, Fabricante AGILENT.</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TDMA Celular Adapter, modelo 83206 A, Fabricante HP.</w:t>
            </w:r>
          </w:p>
        </w:tc>
      </w:tr>
      <w:tr w:rsidR="00BA7474" w:rsidRPr="00A130E9"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00</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lang w:val="en-US"/>
              </w:rPr>
            </w:pPr>
            <w:r w:rsidRPr="00D57D44">
              <w:rPr>
                <w:rFonts w:cs="Arial"/>
                <w:sz w:val="20"/>
                <w:szCs w:val="20"/>
                <w:lang w:val="en-US"/>
              </w:rPr>
              <w:t>RF Communication Test Set 0,4- 1000 MHz, 8920B, Fabricante HP.</w:t>
            </w:r>
          </w:p>
        </w:tc>
      </w:tr>
      <w:tr w:rsidR="00BA7474" w:rsidRPr="00A130E9"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lang w:val="en-US"/>
              </w:rPr>
            </w:pPr>
            <w:r w:rsidRPr="00D57D44">
              <w:rPr>
                <w:rFonts w:cs="Arial"/>
                <w:sz w:val="20"/>
                <w:szCs w:val="20"/>
                <w:lang w:val="en-US"/>
              </w:rPr>
              <w:t>CDMA Mobile Station Test Set, modelo 8924C, Fabricante HP.</w:t>
            </w:r>
          </w:p>
        </w:tc>
      </w:tr>
      <w:tr w:rsidR="00BA7474" w:rsidRPr="00A130E9"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Radio Communication Analizer 300 KHz – 3 GHz, MT8802A, Fabricante ANRITSU.</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02</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VSA Series Transmitter Tester 7MHz – 4,0GHz, E4406A, Fabricante AGILENT.</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lastRenderedPageBreak/>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Gerador de Áudio, AG-1000D, Fabricante DAWER.</w:t>
            </w:r>
          </w:p>
        </w:tc>
      </w:tr>
      <w:tr w:rsidR="00BA7474" w:rsidRPr="00D57D44" w:rsidTr="00DC21B6">
        <w:tblPrEx>
          <w:tblBorders>
            <w:insideH w:val="dotted" w:sz="4" w:space="0" w:color="auto"/>
          </w:tblBorders>
        </w:tblPrEx>
        <w:trPr>
          <w:trHeight w:val="353"/>
        </w:trPr>
        <w:tc>
          <w:tcPr>
            <w:tcW w:w="709" w:type="dxa"/>
            <w:tcBorders>
              <w:right w:val="dotted" w:sz="4" w:space="0" w:color="auto"/>
            </w:tcBorders>
            <w:vAlign w:val="center"/>
          </w:tcPr>
          <w:p w:rsidR="00BA7474" w:rsidRPr="00D57D44" w:rsidRDefault="00BA7474" w:rsidP="00DC21B6">
            <w:pPr>
              <w:spacing w:before="20" w:after="20"/>
              <w:jc w:val="center"/>
              <w:rPr>
                <w:rFonts w:cs="Arial"/>
                <w:sz w:val="20"/>
                <w:szCs w:val="20"/>
              </w:rPr>
            </w:pPr>
            <w:r w:rsidRPr="00D57D44">
              <w:rPr>
                <w:rFonts w:cs="Arial"/>
                <w:sz w:val="20"/>
                <w:szCs w:val="20"/>
              </w:rPr>
              <w:t>02</w:t>
            </w:r>
          </w:p>
        </w:tc>
        <w:tc>
          <w:tcPr>
            <w:tcW w:w="8789" w:type="dxa"/>
            <w:tcBorders>
              <w:left w:val="dotted" w:sz="4" w:space="0" w:color="auto"/>
            </w:tcBorders>
            <w:vAlign w:val="center"/>
          </w:tcPr>
          <w:p w:rsidR="00BA7474" w:rsidRPr="00D57D44" w:rsidRDefault="00BA7474" w:rsidP="00DC21B6">
            <w:pPr>
              <w:spacing w:before="20" w:after="20"/>
              <w:rPr>
                <w:rFonts w:cs="Arial"/>
                <w:sz w:val="20"/>
                <w:szCs w:val="20"/>
              </w:rPr>
            </w:pPr>
            <w:r w:rsidRPr="00D57D44">
              <w:rPr>
                <w:rFonts w:cs="Arial"/>
                <w:sz w:val="20"/>
                <w:szCs w:val="20"/>
              </w:rPr>
              <w:t>Rack de 19’’, modelo E3905A, Fabricante HP.</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Multímetro Digital, GDM8055, Fabricante GW.</w:t>
            </w:r>
          </w:p>
        </w:tc>
      </w:tr>
      <w:tr w:rsidR="00BA7474" w:rsidRPr="00A130E9" w:rsidTr="00DC21B6">
        <w:tblPrEx>
          <w:tblBorders>
            <w:insideH w:val="dotted" w:sz="4" w:space="0" w:color="auto"/>
          </w:tblBorders>
        </w:tblPrEx>
        <w:trPr>
          <w:trHeight w:val="326"/>
        </w:trPr>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lang w:val="en-US"/>
              </w:rPr>
            </w:pPr>
            <w:r w:rsidRPr="00D57D44">
              <w:rPr>
                <w:rFonts w:asciiTheme="minorHAnsi" w:hAnsiTheme="minorHAnsi" w:cs="Arial"/>
                <w:sz w:val="20"/>
                <w:lang w:val="en-US"/>
              </w:rPr>
              <w:t>DC Power Supply, 75 volts, 6A, Modelo PE1646, Fabricante PHILIPS.</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01</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Central Telefônica de Transmissão Digital composta de Multiplex MCP-30A / 120A / 480A/ 24/08-A / 3001-E, Equipamento de linha Óptica, Conversor de Sinalização, Distribuidor de emenda óptica DIO/BE0 e DIB-64.</w:t>
            </w:r>
          </w:p>
        </w:tc>
      </w:tr>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bookmarkStart w:id="74" w:name="_Hlk326739223"/>
            <w:r w:rsidRPr="00D57D44">
              <w:rPr>
                <w:rFonts w:asciiTheme="minorHAnsi" w:hAnsiTheme="minorHAnsi" w:cs="Arial"/>
                <w:sz w:val="20"/>
              </w:rPr>
              <w:t>07</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Computadores HP Compaq 6005 Pro Microtower (AMD Phenom II X4 2.8GHz,HD Sata 250GB, 2GB Memória RAM)</w:t>
            </w:r>
          </w:p>
        </w:tc>
      </w:tr>
      <w:bookmarkEnd w:id="74"/>
      <w:tr w:rsidR="00BA7474" w:rsidRPr="00D57D44" w:rsidTr="00DC21B6">
        <w:tblPrEx>
          <w:tblBorders>
            <w:insideH w:val="dotted" w:sz="4" w:space="0" w:color="auto"/>
          </w:tblBorders>
        </w:tblPrEx>
        <w:tc>
          <w:tcPr>
            <w:tcW w:w="709" w:type="dxa"/>
            <w:tcBorders>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07</w:t>
            </w:r>
          </w:p>
        </w:tc>
        <w:tc>
          <w:tcPr>
            <w:tcW w:w="8789" w:type="dxa"/>
            <w:tcBorders>
              <w:left w:val="dotted"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Monitor de vídeo em cores, modelo HP L190hb, Fabricante HP</w:t>
            </w:r>
          </w:p>
        </w:tc>
      </w:tr>
      <w:tr w:rsidR="00BA7474" w:rsidRPr="00D57D44" w:rsidTr="00DC21B6">
        <w:tblPrEx>
          <w:tblBorders>
            <w:insideH w:val="dotted" w:sz="4" w:space="0" w:color="auto"/>
          </w:tblBorders>
        </w:tblPrEx>
        <w:tc>
          <w:tcPr>
            <w:tcW w:w="709" w:type="dxa"/>
            <w:tcBorders>
              <w:top w:val="dotted" w:sz="4" w:space="0" w:color="auto"/>
              <w:left w:val="single" w:sz="4" w:space="0" w:color="auto"/>
              <w:bottom w:val="single" w:sz="4" w:space="0" w:color="auto"/>
              <w:right w:val="dotted" w:sz="4" w:space="0" w:color="auto"/>
            </w:tcBorders>
            <w:vAlign w:val="center"/>
          </w:tcPr>
          <w:p w:rsidR="00BA7474" w:rsidRPr="00D57D44" w:rsidRDefault="00BA7474" w:rsidP="00DC21B6">
            <w:pPr>
              <w:pStyle w:val="texto"/>
              <w:spacing w:before="20" w:after="20" w:line="240" w:lineRule="auto"/>
              <w:jc w:val="center"/>
              <w:rPr>
                <w:rFonts w:asciiTheme="minorHAnsi" w:hAnsiTheme="minorHAnsi" w:cs="Arial"/>
                <w:sz w:val="20"/>
              </w:rPr>
            </w:pPr>
            <w:r w:rsidRPr="00D57D44">
              <w:rPr>
                <w:rFonts w:asciiTheme="minorHAnsi" w:hAnsiTheme="minorHAnsi" w:cs="Arial"/>
                <w:sz w:val="20"/>
              </w:rPr>
              <w:t>06</w:t>
            </w:r>
          </w:p>
        </w:tc>
        <w:tc>
          <w:tcPr>
            <w:tcW w:w="8789" w:type="dxa"/>
            <w:tcBorders>
              <w:top w:val="dotted" w:sz="4" w:space="0" w:color="auto"/>
              <w:left w:val="dotted" w:sz="4" w:space="0" w:color="auto"/>
              <w:bottom w:val="single" w:sz="4" w:space="0" w:color="auto"/>
              <w:right w:val="single" w:sz="4" w:space="0" w:color="auto"/>
            </w:tcBorders>
            <w:vAlign w:val="center"/>
          </w:tcPr>
          <w:p w:rsidR="00BA7474" w:rsidRPr="00D57D44" w:rsidRDefault="00BA7474" w:rsidP="00DC21B6">
            <w:pPr>
              <w:pStyle w:val="texto"/>
              <w:spacing w:before="20" w:after="20" w:line="240" w:lineRule="auto"/>
              <w:jc w:val="left"/>
              <w:rPr>
                <w:rFonts w:asciiTheme="minorHAnsi" w:hAnsiTheme="minorHAnsi" w:cs="Arial"/>
                <w:sz w:val="20"/>
              </w:rPr>
            </w:pPr>
            <w:r w:rsidRPr="00D57D44">
              <w:rPr>
                <w:rFonts w:asciiTheme="minorHAnsi" w:hAnsiTheme="minorHAnsi" w:cs="Arial"/>
                <w:sz w:val="20"/>
              </w:rPr>
              <w:t>Licenças do Sistema Operacional Windows 7 32 bits</w:t>
            </w:r>
          </w:p>
        </w:tc>
      </w:tr>
    </w:tbl>
    <w:p w:rsidR="00BA7474" w:rsidRPr="00D57D44" w:rsidRDefault="00BA7474" w:rsidP="00BA7474">
      <w:pPr>
        <w:spacing w:line="360" w:lineRule="auto"/>
        <w:ind w:right="-59"/>
        <w:rPr>
          <w:rFonts w:cs="Arial"/>
          <w:b/>
          <w:sz w:val="20"/>
          <w:szCs w:val="20"/>
        </w:rPr>
      </w:pPr>
      <w:r w:rsidRPr="00D57D44">
        <w:rPr>
          <w:rFonts w:cs="Arial"/>
          <w:b/>
          <w:sz w:val="20"/>
          <w:szCs w:val="20"/>
        </w:rPr>
        <w:t>QUADRO 7.5 COMPONENTES DO LABORATÓRIO MULTIDISCIPLINAR</w:t>
      </w:r>
    </w:p>
    <w:p w:rsidR="00BA7474" w:rsidRPr="00D57D44" w:rsidRDefault="00BA7474" w:rsidP="00BA7474">
      <w:pPr>
        <w:rPr>
          <w:b/>
          <w:sz w:val="24"/>
          <w:szCs w:val="24"/>
        </w:rPr>
      </w:pPr>
    </w:p>
    <w:p w:rsidR="00BA7474" w:rsidRDefault="00BA7474" w:rsidP="00BA7474">
      <w:pPr>
        <w:spacing w:before="120" w:after="120" w:line="360" w:lineRule="auto"/>
        <w:rPr>
          <w:sz w:val="24"/>
          <w:szCs w:val="24"/>
        </w:rPr>
      </w:pPr>
      <w:r w:rsidRPr="00D57D44">
        <w:rPr>
          <w:sz w:val="24"/>
          <w:szCs w:val="24"/>
        </w:rPr>
        <w:t>Os quadros 7.1 a 7.5 descrevem o conteúdo de cada laboratório existent</w:t>
      </w:r>
      <w:r w:rsidR="00500212">
        <w:rPr>
          <w:sz w:val="24"/>
          <w:szCs w:val="24"/>
        </w:rPr>
        <w:t>e. Esses laboratórios</w:t>
      </w:r>
      <w:r w:rsidRPr="00D57D44">
        <w:rPr>
          <w:sz w:val="24"/>
          <w:szCs w:val="24"/>
        </w:rPr>
        <w:t xml:space="preserve"> são os utilizados para o desenvolvimento atual dos cursos do campus com o mínimo de qualidade aceitável. Está sendo programado, na medida do possível e de acordo com recursos extra-orçamentários captados pela direção do campus), o aumento do número de laboratórios para elevar ainda mais a qualidade dos cursos.</w:t>
      </w:r>
    </w:p>
    <w:p w:rsidR="008B7C74" w:rsidRPr="003025CB" w:rsidRDefault="008B7C74" w:rsidP="00BA7474">
      <w:pPr>
        <w:spacing w:before="120" w:after="120" w:line="360" w:lineRule="auto"/>
        <w:rPr>
          <w:b/>
          <w:sz w:val="24"/>
          <w:szCs w:val="24"/>
        </w:rPr>
      </w:pPr>
      <w:r w:rsidRPr="003025CB">
        <w:rPr>
          <w:b/>
          <w:sz w:val="24"/>
          <w:szCs w:val="24"/>
        </w:rPr>
        <w:t>BIBLIOTECA</w:t>
      </w:r>
    </w:p>
    <w:p w:rsidR="00147426" w:rsidRPr="003025CB" w:rsidRDefault="003D3587" w:rsidP="003025CB">
      <w:pPr>
        <w:widowControl w:val="0"/>
        <w:numPr>
          <w:ilvl w:val="0"/>
          <w:numId w:val="12"/>
        </w:numPr>
        <w:tabs>
          <w:tab w:val="left" w:pos="720"/>
        </w:tabs>
        <w:autoSpaceDE w:val="0"/>
        <w:autoSpaceDN w:val="0"/>
        <w:adjustRightInd w:val="0"/>
        <w:ind w:left="720" w:hanging="360"/>
        <w:jc w:val="left"/>
        <w:rPr>
          <w:rFonts w:cs="Times New Roman"/>
          <w:b/>
          <w:bCs/>
          <w:color w:val="000000"/>
          <w:sz w:val="24"/>
          <w:szCs w:val="24"/>
          <w:highlight w:val="white"/>
        </w:rPr>
      </w:pPr>
      <w:r>
        <w:rPr>
          <w:rFonts w:cs="Times New Roman"/>
          <w:b/>
          <w:bCs/>
          <w:color w:val="000000"/>
          <w:sz w:val="24"/>
          <w:szCs w:val="24"/>
          <w:highlight w:val="white"/>
        </w:rPr>
        <w:t>ESPAÇO FÍSICO PARA ESTUDOS</w:t>
      </w:r>
    </w:p>
    <w:p w:rsidR="001E7DC8" w:rsidRDefault="001E7DC8" w:rsidP="001E7DC8">
      <w:pPr>
        <w:widowControl w:val="0"/>
        <w:autoSpaceDE w:val="0"/>
        <w:autoSpaceDN w:val="0"/>
        <w:adjustRightInd w:val="0"/>
        <w:spacing w:before="100" w:after="100"/>
        <w:rPr>
          <w:rFonts w:cs="Times New Roman"/>
          <w:sz w:val="24"/>
          <w:szCs w:val="24"/>
        </w:rPr>
      </w:pPr>
    </w:p>
    <w:p w:rsidR="00147426" w:rsidRPr="003025CB" w:rsidRDefault="008A04B0" w:rsidP="001E7DC8">
      <w:pPr>
        <w:widowControl w:val="0"/>
        <w:autoSpaceDE w:val="0"/>
        <w:autoSpaceDN w:val="0"/>
        <w:adjustRightInd w:val="0"/>
        <w:spacing w:before="100" w:after="100"/>
        <w:rPr>
          <w:rFonts w:cs="Times New Roman"/>
          <w:sz w:val="24"/>
          <w:szCs w:val="24"/>
        </w:rPr>
      </w:pPr>
      <w:r>
        <w:rPr>
          <w:rFonts w:cs="Times New Roman"/>
          <w:sz w:val="24"/>
          <w:szCs w:val="24"/>
        </w:rPr>
        <w:t xml:space="preserve">A biblioteca </w:t>
      </w:r>
      <w:r w:rsidR="00147426" w:rsidRPr="003025CB">
        <w:rPr>
          <w:rFonts w:cs="Times New Roman"/>
          <w:sz w:val="24"/>
          <w:szCs w:val="24"/>
        </w:rPr>
        <w:t xml:space="preserve">Prof. </w:t>
      </w:r>
      <w:r>
        <w:rPr>
          <w:rFonts w:cs="Times New Roman"/>
          <w:sz w:val="24"/>
          <w:szCs w:val="24"/>
        </w:rPr>
        <w:t>Frederico Wilhelm Kempter Filho</w:t>
      </w:r>
      <w:r w:rsidR="00147426" w:rsidRPr="003025CB">
        <w:rPr>
          <w:rFonts w:cs="Times New Roman"/>
          <w:sz w:val="24"/>
          <w:szCs w:val="24"/>
        </w:rPr>
        <w:t xml:space="preserve"> dispõe de um </w:t>
      </w:r>
      <w:r w:rsidR="003025CB">
        <w:rPr>
          <w:rFonts w:cs="Times New Roman"/>
          <w:sz w:val="24"/>
          <w:szCs w:val="24"/>
        </w:rPr>
        <w:t xml:space="preserve">amplo </w:t>
      </w:r>
      <w:r w:rsidR="00870918">
        <w:rPr>
          <w:rFonts w:cs="Times New Roman"/>
          <w:sz w:val="24"/>
          <w:szCs w:val="24"/>
        </w:rPr>
        <w:t>s</w:t>
      </w:r>
      <w:r w:rsidR="00147426" w:rsidRPr="003025CB">
        <w:rPr>
          <w:rFonts w:cs="Times New Roman"/>
          <w:sz w:val="24"/>
          <w:szCs w:val="24"/>
        </w:rPr>
        <w:t>alão de estudo, sala</w:t>
      </w:r>
      <w:r w:rsidR="003025CB">
        <w:rPr>
          <w:rFonts w:cs="Times New Roman"/>
          <w:sz w:val="24"/>
          <w:szCs w:val="24"/>
        </w:rPr>
        <w:t>s</w:t>
      </w:r>
      <w:r w:rsidR="00147426" w:rsidRPr="003025CB">
        <w:rPr>
          <w:rFonts w:cs="Times New Roman"/>
          <w:sz w:val="24"/>
          <w:szCs w:val="24"/>
        </w:rPr>
        <w:t xml:space="preserve"> de estudo</w:t>
      </w:r>
      <w:r w:rsidR="003025CB">
        <w:rPr>
          <w:rFonts w:cs="Times New Roman"/>
          <w:sz w:val="24"/>
          <w:szCs w:val="24"/>
        </w:rPr>
        <w:t xml:space="preserve"> e cabines individuais</w:t>
      </w:r>
      <w:r w:rsidR="00870918">
        <w:rPr>
          <w:rFonts w:cs="Times New Roman"/>
          <w:sz w:val="24"/>
          <w:szCs w:val="24"/>
        </w:rPr>
        <w:t xml:space="preserve"> e/ou l</w:t>
      </w:r>
      <w:r w:rsidR="00147426" w:rsidRPr="003025CB">
        <w:rPr>
          <w:rFonts w:cs="Times New Roman"/>
          <w:sz w:val="24"/>
          <w:szCs w:val="24"/>
        </w:rPr>
        <w:t>eitura e de salas de estudo em grupo.</w:t>
      </w:r>
      <w:r w:rsidR="00870918">
        <w:rPr>
          <w:rFonts w:cs="Times New Roman"/>
          <w:sz w:val="24"/>
          <w:szCs w:val="24"/>
        </w:rPr>
        <w:t xml:space="preserve"> Possui também</w:t>
      </w:r>
      <w:r w:rsidR="00592875">
        <w:rPr>
          <w:rFonts w:cs="Times New Roman"/>
          <w:sz w:val="24"/>
          <w:szCs w:val="24"/>
        </w:rPr>
        <w:t xml:space="preserve"> seu prédio uma auditório e</w:t>
      </w:r>
      <w:r w:rsidR="00870918">
        <w:rPr>
          <w:rFonts w:cs="Times New Roman"/>
          <w:sz w:val="24"/>
          <w:szCs w:val="24"/>
        </w:rPr>
        <w:t xml:space="preserve"> gabinetes para professores com uso compartilhado, havendo necessidade de ampliação no quantitativo para atendimento da demanda.</w:t>
      </w:r>
    </w:p>
    <w:p w:rsidR="00147426" w:rsidRPr="003025CB" w:rsidRDefault="00147426" w:rsidP="003025CB">
      <w:pPr>
        <w:widowControl w:val="0"/>
        <w:autoSpaceDE w:val="0"/>
        <w:autoSpaceDN w:val="0"/>
        <w:adjustRightInd w:val="0"/>
        <w:rPr>
          <w:rFonts w:cs="Times New Roman"/>
          <w:color w:val="000000"/>
          <w:sz w:val="24"/>
          <w:szCs w:val="24"/>
          <w:highlight w:val="white"/>
        </w:rPr>
      </w:pPr>
    </w:p>
    <w:p w:rsidR="00147426" w:rsidRPr="003025CB" w:rsidRDefault="003D3587" w:rsidP="00147426">
      <w:pPr>
        <w:widowControl w:val="0"/>
        <w:numPr>
          <w:ilvl w:val="0"/>
          <w:numId w:val="12"/>
        </w:numPr>
        <w:tabs>
          <w:tab w:val="left" w:pos="720"/>
        </w:tabs>
        <w:autoSpaceDE w:val="0"/>
        <w:autoSpaceDN w:val="0"/>
        <w:adjustRightInd w:val="0"/>
        <w:ind w:left="720" w:hanging="360"/>
        <w:jc w:val="left"/>
        <w:rPr>
          <w:rFonts w:cs="Times New Roman"/>
          <w:b/>
          <w:bCs/>
          <w:color w:val="000000"/>
          <w:sz w:val="24"/>
          <w:szCs w:val="24"/>
          <w:highlight w:val="white"/>
        </w:rPr>
      </w:pPr>
      <w:r>
        <w:rPr>
          <w:rFonts w:cs="Times New Roman"/>
          <w:b/>
          <w:bCs/>
          <w:color w:val="000000"/>
          <w:sz w:val="24"/>
          <w:szCs w:val="24"/>
          <w:highlight w:val="white"/>
        </w:rPr>
        <w:t>HORÁRIO DE FUNCIONAMENTO</w:t>
      </w:r>
    </w:p>
    <w:p w:rsidR="00147426" w:rsidRPr="003025CB" w:rsidRDefault="00147426" w:rsidP="003025CB">
      <w:pPr>
        <w:widowControl w:val="0"/>
        <w:autoSpaceDE w:val="0"/>
        <w:autoSpaceDN w:val="0"/>
        <w:adjustRightInd w:val="0"/>
        <w:spacing w:line="360" w:lineRule="auto"/>
        <w:rPr>
          <w:rFonts w:cs="Times New Roman"/>
          <w:sz w:val="24"/>
          <w:szCs w:val="24"/>
        </w:rPr>
      </w:pPr>
    </w:p>
    <w:p w:rsidR="00147426" w:rsidRPr="003025CB" w:rsidRDefault="00147426" w:rsidP="003025CB">
      <w:pPr>
        <w:widowControl w:val="0"/>
        <w:autoSpaceDE w:val="0"/>
        <w:autoSpaceDN w:val="0"/>
        <w:adjustRightInd w:val="0"/>
        <w:spacing w:line="360" w:lineRule="auto"/>
        <w:ind w:firstLine="708"/>
        <w:rPr>
          <w:rFonts w:cs="Times New Roman"/>
          <w:sz w:val="24"/>
          <w:szCs w:val="24"/>
        </w:rPr>
      </w:pPr>
      <w:r w:rsidRPr="003025CB">
        <w:rPr>
          <w:rFonts w:cs="Times New Roman"/>
          <w:sz w:val="24"/>
          <w:szCs w:val="24"/>
        </w:rPr>
        <w:t>O horário de funcionamento da Biblioteca “Prof. Frederico Wilhelm Kempter Filho” é de segunda à sexta-feira das  08:00 as 21:00 horas (ininterruptamente).</w:t>
      </w:r>
    </w:p>
    <w:p w:rsidR="00147426" w:rsidRPr="003025CB" w:rsidRDefault="00147426" w:rsidP="00147426">
      <w:pPr>
        <w:widowControl w:val="0"/>
        <w:autoSpaceDE w:val="0"/>
        <w:autoSpaceDN w:val="0"/>
        <w:adjustRightInd w:val="0"/>
        <w:ind w:left="720"/>
        <w:rPr>
          <w:rFonts w:cs="Times New Roman"/>
          <w:color w:val="000000"/>
          <w:sz w:val="24"/>
          <w:szCs w:val="24"/>
          <w:highlight w:val="white"/>
        </w:rPr>
      </w:pPr>
    </w:p>
    <w:p w:rsidR="00147426" w:rsidRPr="003025CB" w:rsidRDefault="00147426" w:rsidP="00147426">
      <w:pPr>
        <w:widowControl w:val="0"/>
        <w:numPr>
          <w:ilvl w:val="0"/>
          <w:numId w:val="12"/>
        </w:numPr>
        <w:tabs>
          <w:tab w:val="left" w:pos="720"/>
        </w:tabs>
        <w:autoSpaceDE w:val="0"/>
        <w:autoSpaceDN w:val="0"/>
        <w:adjustRightInd w:val="0"/>
        <w:ind w:left="720" w:hanging="360"/>
        <w:jc w:val="left"/>
        <w:rPr>
          <w:rFonts w:cs="Times New Roman"/>
          <w:b/>
          <w:bCs/>
          <w:color w:val="000000"/>
          <w:sz w:val="24"/>
          <w:szCs w:val="24"/>
          <w:highlight w:val="white"/>
        </w:rPr>
      </w:pPr>
      <w:r w:rsidRPr="003025CB">
        <w:rPr>
          <w:rFonts w:cs="Times New Roman"/>
          <w:b/>
          <w:bCs/>
          <w:color w:val="000000"/>
          <w:sz w:val="24"/>
          <w:szCs w:val="24"/>
          <w:highlight w:val="white"/>
        </w:rPr>
        <w:t>PESSOAL TÉCNICO ADMINISTRATIVO</w:t>
      </w:r>
    </w:p>
    <w:p w:rsidR="00147426" w:rsidRPr="003025CB" w:rsidRDefault="00147426" w:rsidP="00147426">
      <w:pPr>
        <w:widowControl w:val="0"/>
        <w:autoSpaceDE w:val="0"/>
        <w:autoSpaceDN w:val="0"/>
        <w:adjustRightInd w:val="0"/>
        <w:spacing w:line="255" w:lineRule="atLeast"/>
        <w:rPr>
          <w:rFonts w:cs="Times New Roman"/>
          <w:color w:val="000000"/>
          <w:sz w:val="24"/>
          <w:szCs w:val="24"/>
          <w:highlight w:val="white"/>
        </w:rPr>
      </w:pPr>
    </w:p>
    <w:p w:rsidR="00147426" w:rsidRPr="003025CB" w:rsidRDefault="00147426" w:rsidP="00147426">
      <w:pPr>
        <w:widowControl w:val="0"/>
        <w:autoSpaceDE w:val="0"/>
        <w:autoSpaceDN w:val="0"/>
        <w:adjustRightInd w:val="0"/>
        <w:spacing w:line="255" w:lineRule="atLeast"/>
        <w:rPr>
          <w:rFonts w:cs="Times New Roman"/>
          <w:color w:val="000000"/>
          <w:sz w:val="24"/>
          <w:szCs w:val="24"/>
          <w:highlight w:val="white"/>
        </w:rPr>
      </w:pPr>
      <w:r w:rsidRPr="003025CB">
        <w:rPr>
          <w:rFonts w:cs="Times New Roman"/>
          <w:color w:val="000000"/>
          <w:sz w:val="24"/>
          <w:szCs w:val="24"/>
          <w:highlight w:val="white"/>
        </w:rPr>
        <w:t>Atualmente o quadro de pes</w:t>
      </w:r>
      <w:r w:rsidR="003D3587">
        <w:rPr>
          <w:rFonts w:cs="Times New Roman"/>
          <w:color w:val="000000"/>
          <w:sz w:val="24"/>
          <w:szCs w:val="24"/>
          <w:highlight w:val="white"/>
        </w:rPr>
        <w:t>soal da Biblioteca é composto por</w:t>
      </w:r>
      <w:r w:rsidRPr="003025CB">
        <w:rPr>
          <w:rFonts w:cs="Times New Roman"/>
          <w:color w:val="000000"/>
          <w:sz w:val="24"/>
          <w:szCs w:val="24"/>
          <w:highlight w:val="white"/>
        </w:rPr>
        <w:t xml:space="preserve"> 02 (duas) Bibliotecárias, 01 (um) Auxiliar de Biblioteca e</w:t>
      </w:r>
      <w:r w:rsidR="003025CB">
        <w:rPr>
          <w:rFonts w:cs="Times New Roman"/>
          <w:color w:val="000000"/>
          <w:sz w:val="24"/>
          <w:szCs w:val="24"/>
          <w:highlight w:val="white"/>
        </w:rPr>
        <w:t xml:space="preserve"> 03 (três) funcionários fixos (</w:t>
      </w:r>
      <w:r w:rsidRPr="003025CB">
        <w:rPr>
          <w:rFonts w:cs="Times New Roman"/>
          <w:color w:val="000000"/>
          <w:sz w:val="24"/>
          <w:szCs w:val="24"/>
          <w:highlight w:val="white"/>
        </w:rPr>
        <w:t>no serviço de atendimen</w:t>
      </w:r>
      <w:r w:rsidR="003025CB">
        <w:rPr>
          <w:rFonts w:cs="Times New Roman"/>
          <w:color w:val="000000"/>
          <w:sz w:val="24"/>
          <w:szCs w:val="24"/>
          <w:highlight w:val="white"/>
        </w:rPr>
        <w:t>to aos usuários, além</w:t>
      </w:r>
      <w:r w:rsidRPr="003025CB">
        <w:rPr>
          <w:rFonts w:cs="Times New Roman"/>
          <w:color w:val="000000"/>
          <w:sz w:val="24"/>
          <w:szCs w:val="24"/>
          <w:highlight w:val="white"/>
        </w:rPr>
        <w:t xml:space="preserve"> de </w:t>
      </w:r>
      <w:r w:rsidR="003D3587">
        <w:rPr>
          <w:rFonts w:cs="Times New Roman"/>
          <w:color w:val="000000"/>
          <w:sz w:val="24"/>
          <w:szCs w:val="24"/>
          <w:highlight w:val="white"/>
        </w:rPr>
        <w:t>4 (quatro) alunos colaboradores, divididos pelos três turnos de trabalho.</w:t>
      </w:r>
      <w:r w:rsidRPr="003025CB">
        <w:rPr>
          <w:rFonts w:cs="Times New Roman"/>
          <w:color w:val="000000"/>
          <w:sz w:val="24"/>
          <w:szCs w:val="24"/>
          <w:highlight w:val="white"/>
        </w:rPr>
        <w:t xml:space="preserve"> Poré</w:t>
      </w:r>
      <w:r w:rsidR="002509A8">
        <w:rPr>
          <w:rFonts w:cs="Times New Roman"/>
          <w:color w:val="000000"/>
          <w:sz w:val="24"/>
          <w:szCs w:val="24"/>
          <w:highlight w:val="white"/>
        </w:rPr>
        <w:t>m</w:t>
      </w:r>
      <w:r w:rsidR="003025CB">
        <w:rPr>
          <w:rFonts w:cs="Times New Roman"/>
          <w:color w:val="000000"/>
          <w:sz w:val="24"/>
          <w:szCs w:val="24"/>
          <w:highlight w:val="white"/>
        </w:rPr>
        <w:t>,</w:t>
      </w:r>
      <w:r w:rsidRPr="003025CB">
        <w:rPr>
          <w:rFonts w:cs="Times New Roman"/>
          <w:color w:val="000000"/>
          <w:sz w:val="24"/>
          <w:szCs w:val="24"/>
          <w:highlight w:val="white"/>
        </w:rPr>
        <w:t xml:space="preserve"> para a</w:t>
      </w:r>
      <w:r w:rsidR="003D3587">
        <w:rPr>
          <w:rFonts w:cs="Times New Roman"/>
          <w:color w:val="000000"/>
          <w:sz w:val="24"/>
          <w:szCs w:val="24"/>
          <w:highlight w:val="white"/>
        </w:rPr>
        <w:t>s</w:t>
      </w:r>
      <w:r w:rsidRPr="003025CB">
        <w:rPr>
          <w:rFonts w:cs="Times New Roman"/>
          <w:color w:val="000000"/>
          <w:sz w:val="24"/>
          <w:szCs w:val="24"/>
          <w:highlight w:val="white"/>
        </w:rPr>
        <w:t xml:space="preserve"> nova</w:t>
      </w:r>
      <w:r w:rsidR="003D3587">
        <w:rPr>
          <w:rFonts w:cs="Times New Roman"/>
          <w:color w:val="000000"/>
          <w:sz w:val="24"/>
          <w:szCs w:val="24"/>
          <w:highlight w:val="white"/>
        </w:rPr>
        <w:t>s</w:t>
      </w:r>
      <w:r w:rsidRPr="003025CB">
        <w:rPr>
          <w:rFonts w:cs="Times New Roman"/>
          <w:color w:val="000000"/>
          <w:sz w:val="24"/>
          <w:szCs w:val="24"/>
          <w:highlight w:val="white"/>
        </w:rPr>
        <w:t xml:space="preserve"> demanda</w:t>
      </w:r>
      <w:r w:rsidR="003D3587">
        <w:rPr>
          <w:rFonts w:cs="Times New Roman"/>
          <w:color w:val="000000"/>
          <w:sz w:val="24"/>
          <w:szCs w:val="24"/>
          <w:highlight w:val="white"/>
        </w:rPr>
        <w:t>s</w:t>
      </w:r>
      <w:r w:rsidRPr="003025CB">
        <w:rPr>
          <w:rFonts w:cs="Times New Roman"/>
          <w:color w:val="000000"/>
          <w:sz w:val="24"/>
          <w:szCs w:val="24"/>
          <w:highlight w:val="white"/>
        </w:rPr>
        <w:t xml:space="preserve"> da Bibliote</w:t>
      </w:r>
      <w:r w:rsidR="002509A8">
        <w:rPr>
          <w:rFonts w:cs="Times New Roman"/>
          <w:color w:val="000000"/>
          <w:sz w:val="24"/>
          <w:szCs w:val="24"/>
          <w:highlight w:val="white"/>
        </w:rPr>
        <w:t>ca, há necessidade da</w:t>
      </w:r>
      <w:r w:rsidR="003025CB">
        <w:rPr>
          <w:rFonts w:cs="Times New Roman"/>
          <w:color w:val="000000"/>
          <w:sz w:val="24"/>
          <w:szCs w:val="24"/>
          <w:highlight w:val="white"/>
        </w:rPr>
        <w:t xml:space="preserve"> ampliação do quadro funcional.</w:t>
      </w:r>
    </w:p>
    <w:p w:rsidR="004272FE" w:rsidRDefault="004272FE" w:rsidP="000F6047">
      <w:pPr>
        <w:widowControl w:val="0"/>
        <w:tabs>
          <w:tab w:val="left" w:pos="720"/>
        </w:tabs>
        <w:autoSpaceDE w:val="0"/>
        <w:autoSpaceDN w:val="0"/>
        <w:adjustRightInd w:val="0"/>
        <w:jc w:val="left"/>
        <w:rPr>
          <w:rFonts w:cs="Times New Roman"/>
          <w:b/>
          <w:bCs/>
          <w:color w:val="000000"/>
          <w:sz w:val="24"/>
          <w:szCs w:val="24"/>
          <w:highlight w:val="white"/>
        </w:rPr>
      </w:pPr>
    </w:p>
    <w:p w:rsidR="001E7DC8" w:rsidRPr="002509A8" w:rsidRDefault="001E7DC8" w:rsidP="000F6047">
      <w:pPr>
        <w:widowControl w:val="0"/>
        <w:tabs>
          <w:tab w:val="left" w:pos="720"/>
        </w:tabs>
        <w:autoSpaceDE w:val="0"/>
        <w:autoSpaceDN w:val="0"/>
        <w:adjustRightInd w:val="0"/>
        <w:jc w:val="left"/>
        <w:rPr>
          <w:rFonts w:cs="Times New Roman"/>
          <w:b/>
          <w:bCs/>
          <w:color w:val="000000"/>
          <w:sz w:val="24"/>
          <w:szCs w:val="24"/>
          <w:highlight w:val="white"/>
        </w:rPr>
      </w:pPr>
    </w:p>
    <w:p w:rsidR="00147426" w:rsidRPr="003025CB" w:rsidRDefault="00147426" w:rsidP="00147426">
      <w:pPr>
        <w:widowControl w:val="0"/>
        <w:numPr>
          <w:ilvl w:val="0"/>
          <w:numId w:val="12"/>
        </w:numPr>
        <w:tabs>
          <w:tab w:val="left" w:pos="720"/>
        </w:tabs>
        <w:autoSpaceDE w:val="0"/>
        <w:autoSpaceDN w:val="0"/>
        <w:adjustRightInd w:val="0"/>
        <w:ind w:left="720" w:hanging="360"/>
        <w:jc w:val="left"/>
        <w:rPr>
          <w:rFonts w:cs="Times New Roman"/>
          <w:b/>
          <w:bCs/>
          <w:color w:val="000000"/>
          <w:sz w:val="24"/>
          <w:szCs w:val="24"/>
          <w:highlight w:val="white"/>
        </w:rPr>
      </w:pPr>
      <w:r w:rsidRPr="003025CB">
        <w:rPr>
          <w:rFonts w:cs="Times New Roman"/>
          <w:b/>
          <w:bCs/>
          <w:color w:val="000000"/>
          <w:sz w:val="24"/>
          <w:szCs w:val="24"/>
          <w:highlight w:val="white"/>
        </w:rPr>
        <w:lastRenderedPageBreak/>
        <w:t>FORMAS DE ATUALIZAÇÃO E CRONOGRAMA DE EXPANSÃO DO ACERVO.</w:t>
      </w:r>
    </w:p>
    <w:p w:rsidR="004272FE" w:rsidRDefault="004272FE" w:rsidP="004272FE">
      <w:pPr>
        <w:widowControl w:val="0"/>
        <w:autoSpaceDE w:val="0"/>
        <w:autoSpaceDN w:val="0"/>
        <w:adjustRightInd w:val="0"/>
        <w:spacing w:line="360" w:lineRule="auto"/>
        <w:rPr>
          <w:rFonts w:cs="Calibri"/>
          <w:sz w:val="24"/>
          <w:szCs w:val="24"/>
        </w:rPr>
      </w:pPr>
    </w:p>
    <w:p w:rsidR="00147426" w:rsidRPr="003025CB" w:rsidRDefault="00D43F67" w:rsidP="004272FE">
      <w:pPr>
        <w:widowControl w:val="0"/>
        <w:autoSpaceDE w:val="0"/>
        <w:autoSpaceDN w:val="0"/>
        <w:adjustRightInd w:val="0"/>
        <w:spacing w:line="360" w:lineRule="auto"/>
        <w:rPr>
          <w:rFonts w:cs="Times New Roman"/>
          <w:sz w:val="24"/>
          <w:szCs w:val="24"/>
        </w:rPr>
      </w:pPr>
      <w:r>
        <w:rPr>
          <w:rFonts w:cs="Times New Roman"/>
          <w:sz w:val="24"/>
          <w:szCs w:val="24"/>
        </w:rPr>
        <w:t>A seleção/a</w:t>
      </w:r>
      <w:r w:rsidR="00147426" w:rsidRPr="003025CB">
        <w:rPr>
          <w:rFonts w:cs="Times New Roman"/>
          <w:sz w:val="24"/>
          <w:szCs w:val="24"/>
        </w:rPr>
        <w:t>qu</w:t>
      </w:r>
      <w:r w:rsidR="008A04B0">
        <w:rPr>
          <w:rFonts w:cs="Times New Roman"/>
          <w:sz w:val="24"/>
          <w:szCs w:val="24"/>
        </w:rPr>
        <w:t xml:space="preserve">isição do acervo da Biblioteca </w:t>
      </w:r>
      <w:r w:rsidR="00147426" w:rsidRPr="003025CB">
        <w:rPr>
          <w:rFonts w:cs="Times New Roman"/>
          <w:sz w:val="24"/>
          <w:szCs w:val="24"/>
        </w:rPr>
        <w:t>Professor Frederico Wilhelm Kem</w:t>
      </w:r>
      <w:r w:rsidR="008A04B0">
        <w:rPr>
          <w:rFonts w:cs="Times New Roman"/>
          <w:sz w:val="24"/>
          <w:szCs w:val="24"/>
        </w:rPr>
        <w:t>per Filho</w:t>
      </w:r>
      <w:r w:rsidR="003025CB">
        <w:rPr>
          <w:rFonts w:cs="Times New Roman"/>
          <w:sz w:val="24"/>
          <w:szCs w:val="24"/>
        </w:rPr>
        <w:t xml:space="preserve"> atende</w:t>
      </w:r>
      <w:r w:rsidR="00147426" w:rsidRPr="003025CB">
        <w:rPr>
          <w:rFonts w:cs="Times New Roman"/>
          <w:sz w:val="24"/>
          <w:szCs w:val="24"/>
        </w:rPr>
        <w:t xml:space="preserve"> as prioridades indicadas pelas Coordenações de Curso</w:t>
      </w:r>
      <w:r w:rsidR="007746CE">
        <w:rPr>
          <w:rFonts w:cs="Times New Roman"/>
          <w:sz w:val="24"/>
          <w:szCs w:val="24"/>
        </w:rPr>
        <w:t xml:space="preserve">, procurando fazer a </w:t>
      </w:r>
      <w:r w:rsidR="00147426" w:rsidRPr="003025CB">
        <w:rPr>
          <w:rFonts w:cs="Times New Roman"/>
          <w:sz w:val="24"/>
          <w:szCs w:val="24"/>
        </w:rPr>
        <w:t>atualização</w:t>
      </w:r>
      <w:r w:rsidR="007746CE">
        <w:rPr>
          <w:rFonts w:cs="Times New Roman"/>
          <w:sz w:val="24"/>
          <w:szCs w:val="24"/>
        </w:rPr>
        <w:t xml:space="preserve"> anual</w:t>
      </w:r>
      <w:r w:rsidR="00151119">
        <w:rPr>
          <w:rFonts w:cs="Times New Roman"/>
          <w:sz w:val="24"/>
          <w:szCs w:val="24"/>
        </w:rPr>
        <w:t xml:space="preserve"> n</w:t>
      </w:r>
      <w:r w:rsidR="00147426" w:rsidRPr="003025CB">
        <w:rPr>
          <w:rFonts w:cs="Times New Roman"/>
          <w:sz w:val="24"/>
          <w:szCs w:val="24"/>
        </w:rPr>
        <w:t xml:space="preserve">as áreas de conhecimento, das disciplinas e dos módulos, de acordo com a </w:t>
      </w:r>
      <w:r w:rsidR="003025CB" w:rsidRPr="003025CB">
        <w:rPr>
          <w:rFonts w:cs="Times New Roman"/>
          <w:sz w:val="24"/>
          <w:szCs w:val="24"/>
        </w:rPr>
        <w:t>Política</w:t>
      </w:r>
      <w:r w:rsidR="00147426" w:rsidRPr="003025CB">
        <w:rPr>
          <w:rFonts w:cs="Times New Roman"/>
          <w:sz w:val="24"/>
          <w:szCs w:val="24"/>
        </w:rPr>
        <w:t xml:space="preserve"> de D</w:t>
      </w:r>
      <w:r w:rsidR="003025CB">
        <w:rPr>
          <w:rFonts w:cs="Times New Roman"/>
          <w:sz w:val="24"/>
          <w:szCs w:val="24"/>
        </w:rPr>
        <w:t>esenvolvimento de Coleções das B</w:t>
      </w:r>
      <w:r w:rsidR="007746CE">
        <w:rPr>
          <w:rFonts w:cs="Times New Roman"/>
          <w:sz w:val="24"/>
          <w:szCs w:val="24"/>
        </w:rPr>
        <w:t>ibliotecas dos IFES,</w:t>
      </w:r>
      <w:r w:rsidR="00151119">
        <w:rPr>
          <w:rFonts w:cs="Times New Roman"/>
          <w:sz w:val="24"/>
          <w:szCs w:val="24"/>
        </w:rPr>
        <w:t xml:space="preserve"> incluindo </w:t>
      </w:r>
      <w:r w:rsidR="007746CE">
        <w:rPr>
          <w:rFonts w:cs="Times New Roman"/>
          <w:sz w:val="24"/>
          <w:szCs w:val="24"/>
        </w:rPr>
        <w:t>o quantitativo de exemplares.</w:t>
      </w:r>
    </w:p>
    <w:p w:rsidR="008B7C74" w:rsidRPr="003025CB" w:rsidRDefault="007746CE" w:rsidP="003025CB">
      <w:pPr>
        <w:widowControl w:val="0"/>
        <w:autoSpaceDE w:val="0"/>
        <w:autoSpaceDN w:val="0"/>
        <w:adjustRightInd w:val="0"/>
        <w:spacing w:line="360" w:lineRule="auto"/>
        <w:rPr>
          <w:rFonts w:cs="Times New Roman"/>
          <w:sz w:val="24"/>
          <w:szCs w:val="24"/>
        </w:rPr>
      </w:pPr>
      <w:r>
        <w:rPr>
          <w:rFonts w:cs="Times New Roman"/>
          <w:sz w:val="24"/>
          <w:szCs w:val="24"/>
        </w:rPr>
        <w:t xml:space="preserve">       </w:t>
      </w:r>
    </w:p>
    <w:p w:rsidR="00BA7474" w:rsidRPr="00D57D44" w:rsidRDefault="00BA7474" w:rsidP="00BA7474">
      <w:pPr>
        <w:pStyle w:val="Ttulo2"/>
      </w:pPr>
      <w:bookmarkStart w:id="75" w:name="_Toc388534075"/>
      <w:r>
        <w:t>7.2</w:t>
      </w:r>
      <w:r w:rsidRPr="00D57D44">
        <w:t xml:space="preserve"> INFRAESTRUTURA A SER ADQUIRIDA</w:t>
      </w:r>
      <w:bookmarkEnd w:id="75"/>
    </w:p>
    <w:p w:rsidR="00BA7474" w:rsidRPr="00D57D44" w:rsidRDefault="00BA7474" w:rsidP="00BA7474">
      <w:pPr>
        <w:spacing w:before="120" w:after="120" w:line="360" w:lineRule="auto"/>
        <w:rPr>
          <w:sz w:val="24"/>
          <w:szCs w:val="24"/>
        </w:rPr>
      </w:pPr>
      <w:r w:rsidRPr="00D57D44">
        <w:rPr>
          <w:sz w:val="24"/>
          <w:szCs w:val="24"/>
        </w:rPr>
        <w:t>Para os próximos cinco anos, além dos atuais o campus pretende implantar mais dois novos cursos: Logística e Engenharia Elétrica. O curso de Logística utilizará os recursos e pessoal existente disponibilizado para o Curso Técnico de Logística, enquanto o Curso de Engenharia Elétrica fará uso da infraestrutura e pessoal dos cursos superiores de tecnologia e engenharia que atualmente são oferecidos. No entanto, apesar desse compartilhamento de infraestrutura é preciso a aquisição de laboratórios e pessoal específicos para os novos cursos a serem implantados.</w:t>
      </w:r>
    </w:p>
    <w:p w:rsidR="00BA7474" w:rsidRPr="00D57D44" w:rsidRDefault="00BA7474" w:rsidP="00BA7474">
      <w:pPr>
        <w:spacing w:before="120" w:after="120" w:line="360" w:lineRule="auto"/>
        <w:rPr>
          <w:sz w:val="24"/>
          <w:szCs w:val="24"/>
        </w:rPr>
      </w:pPr>
      <w:r w:rsidRPr="00D57D44">
        <w:rPr>
          <w:sz w:val="24"/>
          <w:szCs w:val="24"/>
        </w:rPr>
        <w:t>O Curso Superior de Tecnologia em Logística, correspondente ao Eixo de Atuação em Gestão e Produção, demandará apenas duas salas de aula adicionais à atual existente para comportar 40 alunos cada. Além disso, necessitará a criação de um laboratório de logística para as aulas prático-demonstrativas, com os softwares, equipamentos logísticos (transportadores, porta-paletes, dentre outros) e hardwares. Será necessária, também, a aquisição de um laboratório de informática e recursos audiovisuais (Datashow ou quadros digitais).</w:t>
      </w:r>
    </w:p>
    <w:p w:rsidR="00BA7474" w:rsidRPr="00D57D44" w:rsidRDefault="00BA7474" w:rsidP="00BA7474">
      <w:pPr>
        <w:spacing w:before="120" w:after="120" w:line="360" w:lineRule="auto"/>
        <w:rPr>
          <w:sz w:val="24"/>
          <w:szCs w:val="24"/>
        </w:rPr>
      </w:pPr>
      <w:r w:rsidRPr="00D57D44">
        <w:rPr>
          <w:sz w:val="24"/>
          <w:szCs w:val="24"/>
        </w:rPr>
        <w:t>O Curso de Graduação em Engenharia Elétrica demandará 6 salas de aula a serem construídas e 9 laboratórios, sendo 6 específicos para o novo curso (os outros 3 serão compartilhados com os cursos da área). A seguir os laboratórios serão discriminados por curso.</w:t>
      </w:r>
    </w:p>
    <w:p w:rsidR="00BA7474" w:rsidRPr="00D57D44" w:rsidRDefault="00BA7474" w:rsidP="00BA7474">
      <w:pPr>
        <w:spacing w:before="120" w:after="120" w:line="360" w:lineRule="auto"/>
        <w:rPr>
          <w:sz w:val="24"/>
          <w:szCs w:val="24"/>
        </w:rPr>
      </w:pPr>
    </w:p>
    <w:p w:rsidR="00BA7474" w:rsidRPr="005C11CF" w:rsidRDefault="00BA7474" w:rsidP="00BA7474">
      <w:pPr>
        <w:spacing w:before="120" w:after="120" w:line="360" w:lineRule="auto"/>
        <w:rPr>
          <w:b/>
          <w:sz w:val="24"/>
          <w:szCs w:val="24"/>
        </w:rPr>
      </w:pPr>
      <w:r w:rsidRPr="005C11CF">
        <w:rPr>
          <w:b/>
          <w:sz w:val="24"/>
          <w:szCs w:val="24"/>
        </w:rPr>
        <w:lastRenderedPageBreak/>
        <w:t>CURSO DE ENGENHARIA DE CONTROLE E AUTOMAÇÃO</w:t>
      </w:r>
      <w:r w:rsidR="008D5390">
        <w:rPr>
          <w:b/>
          <w:sz w:val="24"/>
          <w:szCs w:val="24"/>
        </w:rPr>
        <w:t xml:space="preserve"> </w:t>
      </w:r>
      <w:r w:rsidRPr="005C11CF">
        <w:rPr>
          <w:b/>
          <w:sz w:val="24"/>
          <w:szCs w:val="24"/>
        </w:rPr>
        <w:t>E CURSO SUPERIOR DE TECNOLOGIA EM MECATRÔNICA INDUSTRIAL</w:t>
      </w:r>
    </w:p>
    <w:p w:rsidR="00BA7474" w:rsidRPr="00D57D44" w:rsidRDefault="00BA7474" w:rsidP="00BA7474">
      <w:pPr>
        <w:autoSpaceDE w:val="0"/>
        <w:spacing w:after="200" w:line="276" w:lineRule="auto"/>
        <w:rPr>
          <w:rFonts w:eastAsia="Times New Roman" w:cs="Times New Roman"/>
          <w:sz w:val="24"/>
          <w:szCs w:val="24"/>
        </w:rPr>
      </w:pPr>
      <w:r w:rsidRPr="00D57D44">
        <w:rPr>
          <w:rFonts w:eastAsia="Times New Roman" w:cs="Times New Roman"/>
          <w:sz w:val="24"/>
          <w:szCs w:val="24"/>
        </w:rPr>
        <w:t>Salas de aulas a serem construídas – 0</w:t>
      </w:r>
      <w:r>
        <w:rPr>
          <w:rFonts w:eastAsia="Times New Roman" w:cs="Times New Roman"/>
          <w:sz w:val="24"/>
          <w:szCs w:val="24"/>
        </w:rPr>
        <w:t>3</w:t>
      </w:r>
    </w:p>
    <w:p w:rsidR="00BA7474" w:rsidRPr="00D57D44" w:rsidRDefault="00BA7474" w:rsidP="00BA7474">
      <w:pPr>
        <w:autoSpaceDE w:val="0"/>
        <w:spacing w:after="200" w:line="276" w:lineRule="auto"/>
        <w:rPr>
          <w:rFonts w:eastAsia="Times New Roman" w:cs="Times New Roman"/>
          <w:sz w:val="24"/>
          <w:szCs w:val="24"/>
        </w:rPr>
      </w:pPr>
      <w:r w:rsidRPr="00D57D44">
        <w:rPr>
          <w:rFonts w:eastAsia="Times New Roman" w:cs="Times New Roman"/>
          <w:sz w:val="24"/>
          <w:szCs w:val="24"/>
        </w:rPr>
        <w:t>Laboratórios a serem construídos – 09 laboratórios específicos e 03 compartilhados</w:t>
      </w:r>
    </w:p>
    <w:p w:rsidR="00BA7474" w:rsidRPr="00D57D44" w:rsidRDefault="00BA7474" w:rsidP="00BA7474">
      <w:pPr>
        <w:widowControl w:val="0"/>
        <w:numPr>
          <w:ilvl w:val="0"/>
          <w:numId w:val="9"/>
        </w:numPr>
        <w:suppressAutoHyphens/>
        <w:autoSpaceDE w:val="0"/>
        <w:spacing w:after="200" w:line="276" w:lineRule="auto"/>
        <w:rPr>
          <w:rFonts w:eastAsia="Times New Roman" w:cs="Times New Roman"/>
          <w:sz w:val="24"/>
          <w:szCs w:val="24"/>
        </w:rPr>
      </w:pPr>
      <w:r w:rsidRPr="00D57D44">
        <w:rPr>
          <w:rFonts w:eastAsia="Times New Roman" w:cs="Times New Roman"/>
          <w:sz w:val="24"/>
          <w:szCs w:val="24"/>
        </w:rPr>
        <w:t>Laboratório de Metrologia</w:t>
      </w:r>
    </w:p>
    <w:p w:rsidR="00BA7474" w:rsidRPr="00D57D44" w:rsidRDefault="00BA7474" w:rsidP="00BA7474">
      <w:pPr>
        <w:widowControl w:val="0"/>
        <w:numPr>
          <w:ilvl w:val="0"/>
          <w:numId w:val="9"/>
        </w:numPr>
        <w:suppressAutoHyphens/>
        <w:autoSpaceDE w:val="0"/>
        <w:spacing w:after="200" w:line="276" w:lineRule="auto"/>
        <w:rPr>
          <w:rFonts w:eastAsia="Times New Roman" w:cs="Times New Roman"/>
          <w:sz w:val="24"/>
          <w:szCs w:val="24"/>
        </w:rPr>
      </w:pPr>
      <w:r w:rsidRPr="00D57D44">
        <w:rPr>
          <w:rFonts w:eastAsia="Times New Roman" w:cs="Times New Roman"/>
          <w:sz w:val="24"/>
          <w:szCs w:val="24"/>
        </w:rPr>
        <w:t>Laboratório de Sistemas Embarcados</w:t>
      </w:r>
    </w:p>
    <w:p w:rsidR="00BA7474" w:rsidRPr="00D57D44" w:rsidRDefault="00BA7474" w:rsidP="00BA7474">
      <w:pPr>
        <w:widowControl w:val="0"/>
        <w:numPr>
          <w:ilvl w:val="0"/>
          <w:numId w:val="9"/>
        </w:numPr>
        <w:suppressAutoHyphens/>
        <w:autoSpaceDE w:val="0"/>
        <w:spacing w:after="200" w:line="276" w:lineRule="auto"/>
        <w:rPr>
          <w:rFonts w:eastAsia="Times New Roman" w:cs="Times New Roman"/>
          <w:sz w:val="24"/>
          <w:szCs w:val="24"/>
        </w:rPr>
      </w:pPr>
      <w:r w:rsidRPr="00D57D44">
        <w:rPr>
          <w:rFonts w:eastAsia="Times New Roman" w:cs="Times New Roman"/>
          <w:sz w:val="24"/>
          <w:szCs w:val="24"/>
        </w:rPr>
        <w:t>Laboratório de Processos de Fabricação e Usinagem</w:t>
      </w:r>
    </w:p>
    <w:p w:rsidR="00BA7474" w:rsidRPr="00D57D44" w:rsidRDefault="00BA7474" w:rsidP="00BA7474">
      <w:pPr>
        <w:widowControl w:val="0"/>
        <w:numPr>
          <w:ilvl w:val="0"/>
          <w:numId w:val="9"/>
        </w:numPr>
        <w:suppressAutoHyphens/>
        <w:autoSpaceDE w:val="0"/>
        <w:spacing w:after="200" w:line="276" w:lineRule="auto"/>
        <w:rPr>
          <w:rFonts w:eastAsia="Times New Roman" w:cs="Times New Roman"/>
          <w:sz w:val="24"/>
          <w:szCs w:val="24"/>
        </w:rPr>
      </w:pPr>
      <w:r w:rsidRPr="00D57D44">
        <w:rPr>
          <w:rFonts w:eastAsia="Times New Roman" w:cs="Times New Roman"/>
          <w:sz w:val="24"/>
          <w:szCs w:val="24"/>
        </w:rPr>
        <w:t>Laboratório de Informática</w:t>
      </w:r>
    </w:p>
    <w:p w:rsidR="00BA7474" w:rsidRPr="00D57D44" w:rsidRDefault="00BA7474" w:rsidP="00BA7474">
      <w:pPr>
        <w:widowControl w:val="0"/>
        <w:numPr>
          <w:ilvl w:val="0"/>
          <w:numId w:val="9"/>
        </w:numPr>
        <w:suppressAutoHyphens/>
        <w:autoSpaceDE w:val="0"/>
        <w:spacing w:after="200" w:line="276" w:lineRule="auto"/>
        <w:rPr>
          <w:rFonts w:eastAsia="Times New Roman" w:cs="Times New Roman"/>
          <w:sz w:val="24"/>
          <w:szCs w:val="24"/>
        </w:rPr>
      </w:pPr>
      <w:r w:rsidRPr="00D57D44">
        <w:rPr>
          <w:rFonts w:eastAsia="Times New Roman" w:cs="Times New Roman"/>
          <w:sz w:val="24"/>
          <w:szCs w:val="24"/>
        </w:rPr>
        <w:t>Laboratório de Pneumática e Hidráulica</w:t>
      </w:r>
    </w:p>
    <w:p w:rsidR="00BA7474" w:rsidRPr="00D57D44" w:rsidRDefault="00BA7474" w:rsidP="00BA7474">
      <w:pPr>
        <w:widowControl w:val="0"/>
        <w:numPr>
          <w:ilvl w:val="0"/>
          <w:numId w:val="9"/>
        </w:numPr>
        <w:suppressAutoHyphens/>
        <w:autoSpaceDE w:val="0"/>
        <w:spacing w:after="200" w:line="276" w:lineRule="auto"/>
        <w:rPr>
          <w:rFonts w:eastAsia="Times New Roman" w:cs="Times New Roman"/>
          <w:sz w:val="24"/>
          <w:szCs w:val="24"/>
        </w:rPr>
      </w:pPr>
      <w:r w:rsidRPr="00D57D44">
        <w:rPr>
          <w:rFonts w:eastAsia="Times New Roman" w:cs="Times New Roman"/>
          <w:sz w:val="24"/>
          <w:szCs w:val="24"/>
        </w:rPr>
        <w:t>Laboratório de Robótica</w:t>
      </w:r>
    </w:p>
    <w:p w:rsidR="00BA7474" w:rsidRPr="00D57D44" w:rsidRDefault="00BA7474" w:rsidP="00BA7474">
      <w:pPr>
        <w:widowControl w:val="0"/>
        <w:numPr>
          <w:ilvl w:val="0"/>
          <w:numId w:val="9"/>
        </w:numPr>
        <w:suppressAutoHyphens/>
        <w:autoSpaceDE w:val="0"/>
        <w:spacing w:after="200" w:line="276" w:lineRule="auto"/>
        <w:rPr>
          <w:rFonts w:eastAsia="Times New Roman" w:cs="Times New Roman"/>
          <w:sz w:val="24"/>
          <w:szCs w:val="24"/>
        </w:rPr>
      </w:pPr>
      <w:r w:rsidRPr="00D57D44">
        <w:rPr>
          <w:rFonts w:eastAsia="Times New Roman" w:cs="Times New Roman"/>
          <w:sz w:val="24"/>
          <w:szCs w:val="24"/>
        </w:rPr>
        <w:t>Laboratório de Controle</w:t>
      </w:r>
    </w:p>
    <w:p w:rsidR="00BA7474" w:rsidRPr="00D57D44" w:rsidRDefault="00BA7474" w:rsidP="00BA7474">
      <w:pPr>
        <w:widowControl w:val="0"/>
        <w:numPr>
          <w:ilvl w:val="0"/>
          <w:numId w:val="9"/>
        </w:numPr>
        <w:suppressAutoHyphens/>
        <w:autoSpaceDE w:val="0"/>
        <w:spacing w:after="200" w:line="276" w:lineRule="auto"/>
        <w:rPr>
          <w:rFonts w:eastAsia="Times New Roman" w:cs="Times New Roman"/>
          <w:sz w:val="24"/>
          <w:szCs w:val="24"/>
        </w:rPr>
      </w:pPr>
      <w:r w:rsidRPr="00D57D44">
        <w:rPr>
          <w:rFonts w:eastAsia="Times New Roman" w:cs="Times New Roman"/>
          <w:sz w:val="24"/>
          <w:szCs w:val="24"/>
        </w:rPr>
        <w:t>Laboratório de Acionamento e Potência</w:t>
      </w:r>
    </w:p>
    <w:p w:rsidR="00BA7474" w:rsidRPr="00D57D44" w:rsidRDefault="00BA7474" w:rsidP="00BA7474">
      <w:pPr>
        <w:widowControl w:val="0"/>
        <w:numPr>
          <w:ilvl w:val="0"/>
          <w:numId w:val="9"/>
        </w:numPr>
        <w:suppressAutoHyphens/>
        <w:autoSpaceDE w:val="0"/>
        <w:spacing w:after="200" w:line="276" w:lineRule="auto"/>
        <w:rPr>
          <w:rFonts w:eastAsia="Times New Roman" w:cs="Times New Roman"/>
          <w:sz w:val="24"/>
          <w:szCs w:val="24"/>
        </w:rPr>
      </w:pPr>
      <w:r w:rsidRPr="00D57D44">
        <w:rPr>
          <w:rFonts w:eastAsia="Times New Roman" w:cs="Times New Roman"/>
          <w:sz w:val="24"/>
          <w:szCs w:val="24"/>
        </w:rPr>
        <w:t>Laboratório de Ciências dos Materiais</w:t>
      </w:r>
    </w:p>
    <w:p w:rsidR="00BA7474" w:rsidRPr="00D57D44" w:rsidRDefault="00BA7474" w:rsidP="00BA7474">
      <w:pPr>
        <w:widowControl w:val="0"/>
        <w:numPr>
          <w:ilvl w:val="0"/>
          <w:numId w:val="9"/>
        </w:numPr>
        <w:suppressAutoHyphens/>
        <w:autoSpaceDE w:val="0"/>
        <w:spacing w:after="200" w:line="276" w:lineRule="auto"/>
        <w:rPr>
          <w:rFonts w:eastAsia="Times New Roman" w:cs="Times New Roman"/>
          <w:sz w:val="24"/>
          <w:szCs w:val="24"/>
        </w:rPr>
      </w:pPr>
      <w:r w:rsidRPr="00D57D44">
        <w:rPr>
          <w:rFonts w:eastAsia="Times New Roman" w:cs="Times New Roman"/>
          <w:sz w:val="24"/>
          <w:szCs w:val="24"/>
        </w:rPr>
        <w:t xml:space="preserve"> Laboratório de Física 1 (atende a todos os cursos)</w:t>
      </w:r>
    </w:p>
    <w:p w:rsidR="00BA7474" w:rsidRPr="00D57D44" w:rsidRDefault="00BA7474" w:rsidP="00BA7474">
      <w:pPr>
        <w:widowControl w:val="0"/>
        <w:numPr>
          <w:ilvl w:val="0"/>
          <w:numId w:val="9"/>
        </w:numPr>
        <w:suppressAutoHyphens/>
        <w:autoSpaceDE w:val="0"/>
        <w:spacing w:after="200" w:line="276" w:lineRule="auto"/>
        <w:rPr>
          <w:rFonts w:eastAsia="Times New Roman" w:cs="Times New Roman"/>
          <w:sz w:val="24"/>
          <w:szCs w:val="24"/>
        </w:rPr>
      </w:pPr>
      <w:r w:rsidRPr="00D57D44">
        <w:rPr>
          <w:rFonts w:eastAsia="Times New Roman" w:cs="Times New Roman"/>
          <w:sz w:val="24"/>
          <w:szCs w:val="24"/>
        </w:rPr>
        <w:t xml:space="preserve"> Laboratório de Física 2 (atende a todos os cursos)</w:t>
      </w:r>
    </w:p>
    <w:p w:rsidR="00BA7474" w:rsidRPr="00D57D44" w:rsidRDefault="00BA7474" w:rsidP="00BA7474">
      <w:pPr>
        <w:widowControl w:val="0"/>
        <w:numPr>
          <w:ilvl w:val="0"/>
          <w:numId w:val="9"/>
        </w:numPr>
        <w:suppressAutoHyphens/>
        <w:autoSpaceDE w:val="0"/>
        <w:spacing w:after="200" w:line="276" w:lineRule="auto"/>
        <w:rPr>
          <w:rFonts w:eastAsia="Times New Roman" w:cs="Times New Roman"/>
          <w:sz w:val="24"/>
          <w:szCs w:val="24"/>
        </w:rPr>
      </w:pPr>
      <w:r w:rsidRPr="00D57D44">
        <w:rPr>
          <w:rFonts w:eastAsia="Times New Roman" w:cs="Times New Roman"/>
          <w:sz w:val="24"/>
          <w:szCs w:val="24"/>
        </w:rPr>
        <w:t xml:space="preserve"> Laboratório de Física 3 (atende a todos os cursos)</w:t>
      </w:r>
    </w:p>
    <w:p w:rsidR="00BA7474" w:rsidRPr="00D57D44" w:rsidRDefault="00BA7474" w:rsidP="00BA7474">
      <w:pPr>
        <w:autoSpaceDE w:val="0"/>
        <w:spacing w:after="200" w:line="276" w:lineRule="auto"/>
        <w:rPr>
          <w:rFonts w:eastAsia="Times New Roman" w:cs="Times New Roman"/>
          <w:sz w:val="24"/>
          <w:szCs w:val="24"/>
        </w:rPr>
      </w:pPr>
    </w:p>
    <w:p w:rsidR="00BA7474" w:rsidRPr="00D57D44" w:rsidRDefault="00BA7474" w:rsidP="00BA7474">
      <w:pPr>
        <w:autoSpaceDE w:val="0"/>
        <w:spacing w:after="200" w:line="276" w:lineRule="auto"/>
        <w:rPr>
          <w:rFonts w:eastAsia="Times New Roman" w:cs="Times New Roman"/>
          <w:b/>
          <w:bCs/>
          <w:sz w:val="24"/>
          <w:szCs w:val="24"/>
        </w:rPr>
      </w:pPr>
      <w:r w:rsidRPr="00D57D44">
        <w:rPr>
          <w:rFonts w:eastAsia="Times New Roman" w:cs="Times New Roman"/>
          <w:b/>
          <w:bCs/>
          <w:sz w:val="24"/>
          <w:szCs w:val="24"/>
        </w:rPr>
        <w:t>CURSO SUPERIOR DE</w:t>
      </w:r>
      <w:r w:rsidR="008D5390">
        <w:rPr>
          <w:rFonts w:eastAsia="Times New Roman" w:cs="Times New Roman"/>
          <w:b/>
          <w:bCs/>
          <w:sz w:val="24"/>
          <w:szCs w:val="24"/>
        </w:rPr>
        <w:t xml:space="preserve"> </w:t>
      </w:r>
      <w:r w:rsidRPr="00D57D44">
        <w:rPr>
          <w:rFonts w:eastAsia="Times New Roman" w:cs="Times New Roman"/>
          <w:b/>
          <w:bCs/>
          <w:sz w:val="24"/>
          <w:szCs w:val="24"/>
        </w:rPr>
        <w:t>TECNOLOGIA EM ELETRÔNICA INDUSTRIAL</w:t>
      </w:r>
    </w:p>
    <w:p w:rsidR="00BA7474" w:rsidRPr="00D57D44" w:rsidRDefault="00BA7474" w:rsidP="00BA7474">
      <w:pPr>
        <w:autoSpaceDE w:val="0"/>
        <w:spacing w:after="200" w:line="276" w:lineRule="auto"/>
        <w:rPr>
          <w:rFonts w:eastAsia="Times New Roman" w:cs="Times New Roman"/>
          <w:sz w:val="24"/>
          <w:szCs w:val="24"/>
        </w:rPr>
      </w:pPr>
      <w:r w:rsidRPr="00D57D44">
        <w:rPr>
          <w:rFonts w:eastAsia="Times New Roman" w:cs="Times New Roman"/>
          <w:sz w:val="24"/>
          <w:szCs w:val="24"/>
        </w:rPr>
        <w:t>Salas de aulas a serem construídas – 1</w:t>
      </w:r>
    </w:p>
    <w:p w:rsidR="00BA7474" w:rsidRPr="00D57D44" w:rsidRDefault="00BA7474" w:rsidP="00BA7474">
      <w:pPr>
        <w:autoSpaceDE w:val="0"/>
        <w:spacing w:after="200" w:line="276" w:lineRule="auto"/>
        <w:rPr>
          <w:rFonts w:eastAsia="Times New Roman" w:cs="Times New Roman"/>
          <w:sz w:val="24"/>
          <w:szCs w:val="24"/>
        </w:rPr>
      </w:pPr>
      <w:r w:rsidRPr="00D57D44">
        <w:rPr>
          <w:rFonts w:eastAsia="Times New Roman" w:cs="Times New Roman"/>
          <w:sz w:val="24"/>
          <w:szCs w:val="24"/>
        </w:rPr>
        <w:t>Laboratórios a serem construídos –  04 laboratórios</w:t>
      </w:r>
    </w:p>
    <w:p w:rsidR="00BA7474" w:rsidRPr="00D57D44" w:rsidRDefault="00BA7474" w:rsidP="00BA7474">
      <w:pPr>
        <w:widowControl w:val="0"/>
        <w:numPr>
          <w:ilvl w:val="0"/>
          <w:numId w:val="10"/>
        </w:numPr>
        <w:suppressAutoHyphens/>
        <w:autoSpaceDE w:val="0"/>
        <w:spacing w:after="200" w:line="276" w:lineRule="auto"/>
        <w:rPr>
          <w:rFonts w:eastAsia="Times New Roman" w:cs="Times New Roman"/>
          <w:bCs/>
          <w:sz w:val="24"/>
          <w:szCs w:val="24"/>
        </w:rPr>
      </w:pPr>
      <w:r>
        <w:rPr>
          <w:rFonts w:eastAsia="Times New Roman" w:cs="Times New Roman"/>
          <w:bCs/>
          <w:sz w:val="24"/>
          <w:szCs w:val="24"/>
        </w:rPr>
        <w:t>Laboratório de SMT</w:t>
      </w:r>
    </w:p>
    <w:p w:rsidR="00BA7474" w:rsidRPr="00D57D44" w:rsidRDefault="00BA7474" w:rsidP="00BA7474">
      <w:pPr>
        <w:widowControl w:val="0"/>
        <w:numPr>
          <w:ilvl w:val="0"/>
          <w:numId w:val="10"/>
        </w:numPr>
        <w:suppressAutoHyphens/>
        <w:autoSpaceDE w:val="0"/>
        <w:spacing w:after="200" w:line="276" w:lineRule="auto"/>
        <w:rPr>
          <w:rFonts w:eastAsia="Times New Roman" w:cs="Times New Roman"/>
          <w:bCs/>
          <w:sz w:val="24"/>
          <w:szCs w:val="24"/>
        </w:rPr>
      </w:pPr>
      <w:r w:rsidRPr="00D57D44">
        <w:rPr>
          <w:rFonts w:eastAsia="Times New Roman" w:cs="Times New Roman"/>
          <w:bCs/>
          <w:sz w:val="24"/>
          <w:szCs w:val="24"/>
        </w:rPr>
        <w:t>Laboratório de PCI'S</w:t>
      </w:r>
    </w:p>
    <w:p w:rsidR="00BA7474" w:rsidRPr="00D57D44" w:rsidRDefault="00BA7474" w:rsidP="00BA7474">
      <w:pPr>
        <w:widowControl w:val="0"/>
        <w:numPr>
          <w:ilvl w:val="0"/>
          <w:numId w:val="10"/>
        </w:numPr>
        <w:suppressAutoHyphens/>
        <w:autoSpaceDE w:val="0"/>
        <w:spacing w:after="200" w:line="276" w:lineRule="auto"/>
        <w:rPr>
          <w:rFonts w:eastAsia="Times New Roman" w:cs="Times New Roman"/>
          <w:bCs/>
          <w:sz w:val="24"/>
          <w:szCs w:val="24"/>
        </w:rPr>
      </w:pPr>
      <w:r w:rsidRPr="00D57D44">
        <w:rPr>
          <w:rFonts w:eastAsia="Times New Roman" w:cs="Times New Roman"/>
          <w:bCs/>
          <w:sz w:val="24"/>
          <w:szCs w:val="24"/>
        </w:rPr>
        <w:t>Laboratório de Caracterização de Materiais</w:t>
      </w:r>
    </w:p>
    <w:p w:rsidR="00BA7474" w:rsidRPr="00D57D44" w:rsidRDefault="00BA7474" w:rsidP="00BA7474">
      <w:pPr>
        <w:widowControl w:val="0"/>
        <w:numPr>
          <w:ilvl w:val="0"/>
          <w:numId w:val="10"/>
        </w:numPr>
        <w:suppressAutoHyphens/>
        <w:autoSpaceDE w:val="0"/>
        <w:spacing w:after="200" w:line="276" w:lineRule="auto"/>
        <w:rPr>
          <w:rFonts w:eastAsia="Times New Roman" w:cs="Times New Roman"/>
          <w:bCs/>
          <w:sz w:val="24"/>
          <w:szCs w:val="24"/>
        </w:rPr>
      </w:pPr>
      <w:r w:rsidRPr="00D57D44">
        <w:rPr>
          <w:rFonts w:eastAsia="Times New Roman" w:cs="Times New Roman"/>
          <w:bCs/>
          <w:sz w:val="24"/>
          <w:szCs w:val="24"/>
        </w:rPr>
        <w:t>Laboratório de Caracterização de Componentes Eletrônicos.</w:t>
      </w:r>
    </w:p>
    <w:p w:rsidR="00BA7474" w:rsidRPr="00D57D44" w:rsidRDefault="00BA7474" w:rsidP="00BA7474">
      <w:pPr>
        <w:autoSpaceDE w:val="0"/>
        <w:spacing w:after="200" w:line="276" w:lineRule="auto"/>
        <w:rPr>
          <w:rFonts w:eastAsia="Times New Roman" w:cs="Times New Roman"/>
          <w:sz w:val="24"/>
          <w:szCs w:val="24"/>
        </w:rPr>
      </w:pPr>
    </w:p>
    <w:p w:rsidR="003119CF" w:rsidRDefault="003119CF" w:rsidP="00BA7474">
      <w:pPr>
        <w:autoSpaceDE w:val="0"/>
        <w:spacing w:after="200" w:line="276" w:lineRule="auto"/>
        <w:rPr>
          <w:rFonts w:eastAsia="Times New Roman" w:cs="Times New Roman"/>
          <w:b/>
          <w:bCs/>
          <w:sz w:val="24"/>
          <w:szCs w:val="24"/>
        </w:rPr>
      </w:pPr>
    </w:p>
    <w:p w:rsidR="00BA7474" w:rsidRPr="00D57D44" w:rsidRDefault="00BA7474" w:rsidP="00BA7474">
      <w:pPr>
        <w:autoSpaceDE w:val="0"/>
        <w:spacing w:after="200" w:line="276" w:lineRule="auto"/>
        <w:rPr>
          <w:rFonts w:eastAsia="Times New Roman" w:cs="Times New Roman"/>
          <w:b/>
          <w:bCs/>
          <w:sz w:val="24"/>
          <w:szCs w:val="24"/>
        </w:rPr>
      </w:pPr>
      <w:r>
        <w:rPr>
          <w:rFonts w:eastAsia="Times New Roman" w:cs="Times New Roman"/>
          <w:b/>
          <w:bCs/>
          <w:sz w:val="24"/>
          <w:szCs w:val="24"/>
        </w:rPr>
        <w:lastRenderedPageBreak/>
        <w:t>CURSO SUPERIOR DE</w:t>
      </w:r>
      <w:r w:rsidRPr="00D57D44">
        <w:rPr>
          <w:rFonts w:eastAsia="Times New Roman" w:cs="Times New Roman"/>
          <w:b/>
          <w:bCs/>
          <w:sz w:val="24"/>
          <w:szCs w:val="24"/>
        </w:rPr>
        <w:t>TECNOLOGIA EM SISTEMAS DE TELECOMUNICAÇÕES</w:t>
      </w:r>
    </w:p>
    <w:p w:rsidR="00BA7474" w:rsidRPr="00D57D44" w:rsidRDefault="00BA7474" w:rsidP="00BA7474">
      <w:pPr>
        <w:autoSpaceDE w:val="0"/>
        <w:spacing w:after="200" w:line="276" w:lineRule="auto"/>
        <w:rPr>
          <w:rFonts w:eastAsia="Times New Roman" w:cs="Times New Roman"/>
          <w:sz w:val="24"/>
          <w:szCs w:val="24"/>
        </w:rPr>
      </w:pPr>
      <w:r w:rsidRPr="00D57D44">
        <w:rPr>
          <w:rFonts w:eastAsia="Times New Roman" w:cs="Times New Roman"/>
          <w:sz w:val="24"/>
          <w:szCs w:val="24"/>
        </w:rPr>
        <w:t>Salas de aulas a serem construídas – 1</w:t>
      </w:r>
    </w:p>
    <w:p w:rsidR="00BA7474" w:rsidRPr="00D57D44" w:rsidRDefault="00BA7474" w:rsidP="00BA7474">
      <w:pPr>
        <w:autoSpaceDE w:val="0"/>
        <w:spacing w:after="200" w:line="276" w:lineRule="auto"/>
        <w:rPr>
          <w:rFonts w:eastAsia="Times New Roman" w:cs="Times New Roman"/>
          <w:sz w:val="24"/>
          <w:szCs w:val="24"/>
        </w:rPr>
      </w:pPr>
      <w:r w:rsidRPr="00D57D44">
        <w:rPr>
          <w:rFonts w:eastAsia="Times New Roman" w:cs="Times New Roman"/>
          <w:sz w:val="24"/>
          <w:szCs w:val="24"/>
        </w:rPr>
        <w:t>Laboratórios a serem construídos – 02 Laboratórios</w:t>
      </w:r>
    </w:p>
    <w:p w:rsidR="00BA7474" w:rsidRDefault="00BA7474" w:rsidP="00BA7474">
      <w:pPr>
        <w:pStyle w:val="PargrafodaLista"/>
        <w:numPr>
          <w:ilvl w:val="1"/>
          <w:numId w:val="10"/>
        </w:numPr>
        <w:autoSpaceDE w:val="0"/>
        <w:spacing w:after="200" w:line="276" w:lineRule="auto"/>
        <w:rPr>
          <w:rFonts w:eastAsia="Times New Roman" w:cs="Times New Roman"/>
          <w:bCs/>
          <w:sz w:val="24"/>
          <w:szCs w:val="24"/>
        </w:rPr>
      </w:pPr>
      <w:r w:rsidRPr="00D57D44">
        <w:rPr>
          <w:rFonts w:eastAsia="Times New Roman" w:cs="Times New Roman"/>
          <w:bCs/>
          <w:sz w:val="24"/>
          <w:szCs w:val="24"/>
        </w:rPr>
        <w:t>Laboratório de Micro-ondas</w:t>
      </w:r>
    </w:p>
    <w:p w:rsidR="00BA7474" w:rsidRDefault="00BA7474" w:rsidP="00BA7474">
      <w:pPr>
        <w:pStyle w:val="PargrafodaLista"/>
        <w:numPr>
          <w:ilvl w:val="1"/>
          <w:numId w:val="10"/>
        </w:numPr>
        <w:autoSpaceDE w:val="0"/>
        <w:spacing w:after="200" w:line="276" w:lineRule="auto"/>
        <w:rPr>
          <w:rFonts w:eastAsia="Times New Roman" w:cs="Times New Roman"/>
          <w:bCs/>
          <w:sz w:val="24"/>
          <w:szCs w:val="24"/>
        </w:rPr>
      </w:pPr>
      <w:r w:rsidRPr="00D57D44">
        <w:rPr>
          <w:rFonts w:eastAsia="Times New Roman" w:cs="Times New Roman"/>
          <w:bCs/>
          <w:sz w:val="24"/>
          <w:szCs w:val="24"/>
        </w:rPr>
        <w:t xml:space="preserve">Laboratório de Comunicação sem fio </w:t>
      </w:r>
    </w:p>
    <w:p w:rsidR="00607B46" w:rsidRDefault="00607B46" w:rsidP="00607B46">
      <w:pPr>
        <w:autoSpaceDE w:val="0"/>
        <w:spacing w:after="200" w:line="276" w:lineRule="auto"/>
        <w:rPr>
          <w:rFonts w:eastAsia="Times New Roman" w:cs="Times New Roman"/>
          <w:bCs/>
          <w:sz w:val="24"/>
          <w:szCs w:val="24"/>
        </w:rPr>
      </w:pPr>
      <w:r>
        <w:rPr>
          <w:rFonts w:eastAsia="Times New Roman" w:cs="Times New Roman"/>
          <w:b/>
          <w:bCs/>
          <w:sz w:val="24"/>
          <w:szCs w:val="24"/>
        </w:rPr>
        <w:t>SETOR DE SAÚDE</w:t>
      </w:r>
    </w:p>
    <w:p w:rsidR="00607B46" w:rsidRPr="00607B46" w:rsidRDefault="000A0D4F" w:rsidP="00607B46">
      <w:pPr>
        <w:autoSpaceDE w:val="0"/>
        <w:spacing w:after="200" w:line="276" w:lineRule="auto"/>
        <w:rPr>
          <w:rFonts w:eastAsia="Times New Roman" w:cs="Times New Roman"/>
          <w:bCs/>
          <w:sz w:val="24"/>
          <w:szCs w:val="24"/>
        </w:rPr>
      </w:pPr>
      <w:r>
        <w:rPr>
          <w:rFonts w:eastAsia="Times New Roman" w:cs="Times New Roman"/>
          <w:bCs/>
          <w:sz w:val="24"/>
          <w:szCs w:val="24"/>
        </w:rPr>
        <w:t>Adequação e reestruturação do setor de saúde de modo a atender às normas estabelecidas pela DVISA-AM e seu retorno ao funcionamento normal.</w:t>
      </w:r>
      <w:r w:rsidRPr="000A0D4F">
        <w:rPr>
          <w:b/>
          <w:bCs/>
          <w:color w:val="000000"/>
          <w:shd w:val="clear" w:color="auto" w:fill="FFFFFF"/>
        </w:rPr>
        <w:t xml:space="preserve"> </w:t>
      </w:r>
    </w:p>
    <w:p w:rsidR="00BA7474" w:rsidRPr="00D57D44" w:rsidRDefault="00BA7474" w:rsidP="00BA7474">
      <w:pPr>
        <w:pStyle w:val="Ttulo2"/>
      </w:pPr>
      <w:bookmarkStart w:id="76" w:name="_Toc388534076"/>
      <w:r>
        <w:t>7.3</w:t>
      </w:r>
      <w:r w:rsidR="00C61EF1">
        <w:t xml:space="preserve"> </w:t>
      </w:r>
      <w:r w:rsidR="008D5390">
        <w:t xml:space="preserve"> </w:t>
      </w:r>
      <w:r>
        <w:t>CRONOGRAMA DE AQUISIÇÃO</w:t>
      </w:r>
      <w:bookmarkEnd w:id="76"/>
    </w:p>
    <w:p w:rsidR="00BA7474" w:rsidRDefault="00BA7474" w:rsidP="00BA7474">
      <w:pPr>
        <w:autoSpaceDE w:val="0"/>
        <w:spacing w:before="120" w:after="120" w:line="360" w:lineRule="auto"/>
        <w:rPr>
          <w:sz w:val="24"/>
          <w:szCs w:val="24"/>
        </w:rPr>
      </w:pPr>
      <w:r>
        <w:rPr>
          <w:sz w:val="24"/>
          <w:szCs w:val="24"/>
        </w:rPr>
        <w:t>O cronograma de aquisição da infraestrutura de que este capítulo especificou ficou definido da seguinte forma:</w:t>
      </w:r>
    </w:p>
    <w:p w:rsidR="00BA7474" w:rsidRDefault="00BA7474" w:rsidP="00BA7474">
      <w:pPr>
        <w:pStyle w:val="PargrafodaLista"/>
        <w:numPr>
          <w:ilvl w:val="0"/>
          <w:numId w:val="11"/>
        </w:numPr>
        <w:autoSpaceDE w:val="0"/>
        <w:spacing w:before="120" w:after="120" w:line="360" w:lineRule="auto"/>
        <w:rPr>
          <w:rFonts w:eastAsia="Times New Roman" w:cs="Times New Roman"/>
          <w:bCs/>
          <w:sz w:val="24"/>
          <w:szCs w:val="24"/>
        </w:rPr>
      </w:pPr>
      <w:r>
        <w:rPr>
          <w:rFonts w:eastAsia="Times New Roman" w:cs="Times New Roman"/>
          <w:bCs/>
          <w:sz w:val="24"/>
          <w:szCs w:val="24"/>
        </w:rPr>
        <w:t>Construção da ampliação do bloco C. Neste bloco serão criados 5 laboratórios (Automação, Robótica, Metrologia, Hidráulica/Pneumática e Eletrônica de Potência) e 5 salas de aula.</w:t>
      </w:r>
    </w:p>
    <w:p w:rsidR="00BA7474" w:rsidRDefault="00BA7474" w:rsidP="00BA7474">
      <w:pPr>
        <w:pStyle w:val="PargrafodaLista"/>
        <w:numPr>
          <w:ilvl w:val="0"/>
          <w:numId w:val="11"/>
        </w:numPr>
        <w:autoSpaceDE w:val="0"/>
        <w:spacing w:before="120" w:after="120" w:line="360" w:lineRule="auto"/>
        <w:rPr>
          <w:rFonts w:eastAsia="Times New Roman" w:cs="Times New Roman"/>
          <w:bCs/>
          <w:sz w:val="24"/>
          <w:szCs w:val="24"/>
        </w:rPr>
      </w:pPr>
      <w:r>
        <w:rPr>
          <w:rFonts w:eastAsia="Times New Roman" w:cs="Times New Roman"/>
          <w:bCs/>
          <w:sz w:val="24"/>
          <w:szCs w:val="24"/>
        </w:rPr>
        <w:t>Como vão sair ser deslocados dois laboratórios do bloco B para o C, os espaços serão preenchidos por 2 laboratórios de física.</w:t>
      </w:r>
    </w:p>
    <w:p w:rsidR="00BA7474" w:rsidRDefault="00BA7474" w:rsidP="00BA7474">
      <w:pPr>
        <w:pStyle w:val="PargrafodaLista"/>
        <w:numPr>
          <w:ilvl w:val="0"/>
          <w:numId w:val="11"/>
        </w:numPr>
        <w:autoSpaceDE w:val="0"/>
        <w:spacing w:before="120" w:after="120" w:line="360" w:lineRule="auto"/>
        <w:rPr>
          <w:rFonts w:eastAsia="Times New Roman" w:cs="Times New Roman"/>
          <w:bCs/>
          <w:sz w:val="24"/>
          <w:szCs w:val="24"/>
        </w:rPr>
      </w:pPr>
      <w:r>
        <w:rPr>
          <w:rFonts w:eastAsia="Times New Roman" w:cs="Times New Roman"/>
          <w:bCs/>
          <w:sz w:val="24"/>
          <w:szCs w:val="24"/>
        </w:rPr>
        <w:t>No bloco B, o laboratório de Ótica será transformado em laboratório de Informática. O laboratório de Ótica ocupará o espaço da atual Copesq. O laboratório de Ótica e o de Nanotecnologia serão fundidos.</w:t>
      </w:r>
    </w:p>
    <w:p w:rsidR="00BA7474" w:rsidRPr="00A211DC" w:rsidRDefault="00BA7474" w:rsidP="00BA7474">
      <w:pPr>
        <w:pStyle w:val="PargrafodaLista"/>
        <w:numPr>
          <w:ilvl w:val="0"/>
          <w:numId w:val="11"/>
        </w:numPr>
        <w:autoSpaceDE w:val="0"/>
        <w:spacing w:before="120" w:after="120" w:line="360" w:lineRule="auto"/>
        <w:rPr>
          <w:rFonts w:eastAsia="Times New Roman" w:cs="Times New Roman"/>
          <w:bCs/>
          <w:sz w:val="24"/>
          <w:szCs w:val="24"/>
        </w:rPr>
      </w:pPr>
      <w:r>
        <w:rPr>
          <w:rFonts w:eastAsia="Times New Roman" w:cs="Times New Roman"/>
          <w:bCs/>
          <w:sz w:val="24"/>
          <w:szCs w:val="24"/>
        </w:rPr>
        <w:t>O bloco D será planejado em debates futuros.</w:t>
      </w:r>
    </w:p>
    <w:p w:rsidR="00CD0AA4" w:rsidRDefault="00CD0AA4">
      <w:pPr>
        <w:rPr>
          <w:sz w:val="24"/>
          <w:szCs w:val="24"/>
        </w:rPr>
      </w:pPr>
      <w:r>
        <w:rPr>
          <w:sz w:val="24"/>
          <w:szCs w:val="24"/>
        </w:rPr>
        <w:br w:type="page"/>
      </w:r>
    </w:p>
    <w:p w:rsidR="008A40BD" w:rsidRDefault="008A40BD">
      <w:pPr>
        <w:rPr>
          <w:sz w:val="24"/>
          <w:szCs w:val="24"/>
        </w:rPr>
      </w:pPr>
      <w:r>
        <w:rPr>
          <w:sz w:val="24"/>
          <w:szCs w:val="24"/>
        </w:rPr>
        <w:lastRenderedPageBreak/>
        <w:br w:type="page"/>
      </w:r>
    </w:p>
    <w:p w:rsidR="008A40BD" w:rsidRDefault="008A40BD" w:rsidP="008A40BD">
      <w:pPr>
        <w:pStyle w:val="Ttulo1"/>
      </w:pPr>
      <w:bookmarkStart w:id="77" w:name="_Toc388534077"/>
      <w:r>
        <w:lastRenderedPageBreak/>
        <w:t>8. AVALIAÇÃO INSTITUCIONAL</w:t>
      </w:r>
      <w:bookmarkEnd w:id="77"/>
    </w:p>
    <w:p w:rsidR="008A40BD" w:rsidRPr="00AF7D13" w:rsidRDefault="008A40BD" w:rsidP="008A40BD">
      <w:pPr>
        <w:pStyle w:val="Ttulo2"/>
      </w:pPr>
      <w:bookmarkStart w:id="78" w:name="_Toc388534078"/>
      <w:r>
        <w:t xml:space="preserve">8.1 </w:t>
      </w:r>
      <w:r w:rsidRPr="00AF7D13">
        <w:t>OBJETIVOS DA AVALIAÇÃO</w:t>
      </w:r>
      <w:bookmarkEnd w:id="78"/>
    </w:p>
    <w:p w:rsidR="008A40BD" w:rsidRPr="00AF7D13" w:rsidRDefault="008A40BD" w:rsidP="008A40BD">
      <w:pPr>
        <w:spacing w:before="120" w:after="120" w:line="360" w:lineRule="auto"/>
        <w:rPr>
          <w:rFonts w:cs="Arial"/>
          <w:sz w:val="24"/>
          <w:szCs w:val="24"/>
        </w:rPr>
      </w:pPr>
      <w:r w:rsidRPr="00AF7D13">
        <w:rPr>
          <w:rFonts w:cs="Arial"/>
          <w:sz w:val="24"/>
          <w:szCs w:val="24"/>
        </w:rPr>
        <w:t>Entre os objetivos da avaliação destacam-se o de conhecer as fortalezas e os problemas da instituição, tratar da adequação de seu trabalho com respeito às demandas sociais (as clássicas e as novas) e identificar os graus de envolvimento e os compromissos de seus professores, estudantes e servidores tendo em vista as prioridades institucionais básicas. Por isso, é necessário submeter à análise a questão de como estão se desenvolvendo o ensino, a formação profissional e cidadã, o destino profissional e social dos ex-alunos, a adequação dos critérios de aprovação e promoção de estudantes em seus cursos e de professores na carreira docente, a integração/desintegração entre teoria e prática, o que a instituição produz em face das necessidades sociais mais reclamadas em determinados momentos.</w:t>
      </w:r>
    </w:p>
    <w:p w:rsidR="008A40BD" w:rsidRPr="00AF7D13" w:rsidRDefault="008A40BD" w:rsidP="008A40BD">
      <w:pPr>
        <w:spacing w:before="120" w:after="120" w:line="360" w:lineRule="auto"/>
        <w:rPr>
          <w:rFonts w:cs="Arial"/>
          <w:sz w:val="24"/>
          <w:szCs w:val="24"/>
        </w:rPr>
      </w:pPr>
      <w:r w:rsidRPr="00AF7D13">
        <w:rPr>
          <w:rFonts w:cs="Arial"/>
          <w:sz w:val="24"/>
          <w:szCs w:val="24"/>
        </w:rPr>
        <w:t xml:space="preserve">Não basta levantar as deficiências. É também muito importante identificar as qualidades e aspectos fortes. Quanto aos problemas e carências, além da verificação e da constatação, é importante identificar as suas causalidades, explicitar as possibilidades reais para a superação e estabelecer as ações adequadas e os meios para a transformação desejada. </w:t>
      </w:r>
    </w:p>
    <w:p w:rsidR="008A40BD" w:rsidRPr="00AF7D13" w:rsidRDefault="008A40BD" w:rsidP="008A40BD">
      <w:pPr>
        <w:spacing w:before="120" w:after="120" w:line="360" w:lineRule="auto"/>
        <w:rPr>
          <w:rFonts w:cs="Arial"/>
          <w:sz w:val="24"/>
          <w:szCs w:val="24"/>
        </w:rPr>
      </w:pPr>
      <w:r w:rsidRPr="00AF7D13">
        <w:rPr>
          <w:rFonts w:cs="Arial"/>
          <w:sz w:val="24"/>
          <w:szCs w:val="24"/>
        </w:rPr>
        <w:t>Além dos assuntos próprios do ensino, dos currículos, das metodologias, da relação professor-estudante, em outras palavras, do universo do ensino e da pesquisa, tanto a comunidade interna quanto os pares e outros participantes externos devem buscar também conhecer e julgar o real processo de investigação. É essencial também avaliar a eleição dos temas prioritários em conformidade com os compromissos fundamentais da instituição, a forma como se constituem os grupos de pesquisa, as necessidades de laboratórios, bibliotecas e outras estruturas básicas, a política de formação continuada dos docentes e pesquisadores, o interesse por intercâmbios e colaborações interinstitucionais, a relação com o setor produtivo e outros segmentos da sociedade, bem como com as associações científicas nacionais e internacionais.</w:t>
      </w:r>
    </w:p>
    <w:p w:rsidR="008A40BD" w:rsidRPr="00AF7D13" w:rsidRDefault="008A40BD" w:rsidP="008A40BD">
      <w:pPr>
        <w:spacing w:before="120" w:after="120" w:line="360" w:lineRule="auto"/>
        <w:rPr>
          <w:rFonts w:cs="Arial"/>
          <w:sz w:val="24"/>
          <w:szCs w:val="24"/>
        </w:rPr>
      </w:pPr>
      <w:r w:rsidRPr="00AF7D13">
        <w:rPr>
          <w:rFonts w:cs="Arial"/>
          <w:sz w:val="24"/>
          <w:szCs w:val="24"/>
        </w:rPr>
        <w:t xml:space="preserve">Diz ainda art. 3º da Lei 10.861 de 2004, que a avaliação das instituições de educação superior da qual o Instituto Federal de Educação e Tecnologia do Amazonas faz parte terá por objetivo identificar o seu perfil e o significado de sua atuação, por meio de suas </w:t>
      </w:r>
      <w:r w:rsidRPr="00AF7D13">
        <w:rPr>
          <w:rFonts w:cs="Arial"/>
          <w:sz w:val="24"/>
          <w:szCs w:val="24"/>
        </w:rPr>
        <w:lastRenderedPageBreak/>
        <w:t>atividades, cursos, programas, projetos e setores, considerando as diferentes dimensões institucionais, dentre elas obrigatoriamente as dez dimensões seguintes:</w:t>
      </w:r>
    </w:p>
    <w:p w:rsidR="008A40BD" w:rsidRPr="00AF7D13" w:rsidRDefault="008A40BD" w:rsidP="008A40BD">
      <w:pPr>
        <w:spacing w:before="120" w:after="120" w:line="360" w:lineRule="auto"/>
        <w:ind w:left="567"/>
        <w:rPr>
          <w:rFonts w:cs="Arial"/>
          <w:sz w:val="24"/>
          <w:szCs w:val="24"/>
        </w:rPr>
      </w:pPr>
      <w:r w:rsidRPr="00AF7D13">
        <w:rPr>
          <w:rFonts w:cs="Arial"/>
          <w:sz w:val="24"/>
          <w:szCs w:val="24"/>
        </w:rPr>
        <w:t xml:space="preserve">I - a missão e o plano de desenvolvimento institucional; </w:t>
      </w:r>
    </w:p>
    <w:p w:rsidR="008A40BD" w:rsidRPr="00AF7D13" w:rsidRDefault="008A40BD" w:rsidP="008A40BD">
      <w:pPr>
        <w:spacing w:before="120" w:after="120" w:line="360" w:lineRule="auto"/>
        <w:ind w:left="567"/>
        <w:rPr>
          <w:rFonts w:cs="Arial"/>
          <w:sz w:val="24"/>
          <w:szCs w:val="24"/>
        </w:rPr>
      </w:pPr>
      <w:r w:rsidRPr="00AF7D13">
        <w:rPr>
          <w:rFonts w:cs="Arial"/>
          <w:sz w:val="24"/>
          <w:szCs w:val="24"/>
        </w:rPr>
        <w:t xml:space="preserve">II - a política para o ensino, a pesquisa, a pós-graduação, a extensão e as respectivas formas de operacionalização, incluídos os procedimentos para estímulo à produção acadêmica, as bolsas de pesquisa, de monitoria e demais modalidades; </w:t>
      </w:r>
    </w:p>
    <w:p w:rsidR="008A40BD" w:rsidRPr="00AF7D13" w:rsidRDefault="008A40BD" w:rsidP="008A40BD">
      <w:pPr>
        <w:spacing w:before="120" w:after="120" w:line="360" w:lineRule="auto"/>
        <w:ind w:left="567"/>
        <w:rPr>
          <w:rFonts w:cs="Arial"/>
          <w:sz w:val="24"/>
          <w:szCs w:val="24"/>
        </w:rPr>
      </w:pPr>
      <w:r w:rsidRPr="00AF7D13">
        <w:rPr>
          <w:rFonts w:cs="Arial"/>
          <w:sz w:val="24"/>
          <w:szCs w:val="24"/>
        </w:rPr>
        <w:t xml:space="preserve">III - a responsabilidade social da instituição, considerada especialmente no que se refere à sua contribuição em relação à inclusão social, ao desenvolvimento econômico e social, à defesa do meio ambiente, da memória cultural, da produção artística e do patrimônio cultural; </w:t>
      </w:r>
    </w:p>
    <w:p w:rsidR="008A40BD" w:rsidRPr="00AF7D13" w:rsidRDefault="008A40BD" w:rsidP="008A40BD">
      <w:pPr>
        <w:spacing w:before="120" w:after="120" w:line="360" w:lineRule="auto"/>
        <w:ind w:left="567"/>
        <w:rPr>
          <w:rFonts w:cs="Arial"/>
          <w:sz w:val="24"/>
          <w:szCs w:val="24"/>
        </w:rPr>
      </w:pPr>
      <w:r w:rsidRPr="00AF7D13">
        <w:rPr>
          <w:rFonts w:cs="Arial"/>
          <w:sz w:val="24"/>
          <w:szCs w:val="24"/>
        </w:rPr>
        <w:t xml:space="preserve">IV - a comunicação com a sociedade; </w:t>
      </w:r>
    </w:p>
    <w:p w:rsidR="008A40BD" w:rsidRPr="00AF7D13" w:rsidRDefault="008A40BD" w:rsidP="008A40BD">
      <w:pPr>
        <w:spacing w:before="120" w:after="120" w:line="360" w:lineRule="auto"/>
        <w:ind w:left="567"/>
        <w:rPr>
          <w:rFonts w:cs="Arial"/>
          <w:sz w:val="24"/>
          <w:szCs w:val="24"/>
        </w:rPr>
      </w:pPr>
      <w:r w:rsidRPr="00AF7D13">
        <w:rPr>
          <w:rFonts w:cs="Arial"/>
          <w:sz w:val="24"/>
          <w:szCs w:val="24"/>
        </w:rPr>
        <w:t xml:space="preserve">V - as políticas de pessoal, as carreiras do corpo docente e do corpo técnico-administrativo, seu aperfeiçoamento, desenvolvimento profissional e suas condições de trabalho; </w:t>
      </w:r>
    </w:p>
    <w:p w:rsidR="008A40BD" w:rsidRPr="00AF7D13" w:rsidRDefault="008A40BD" w:rsidP="008A40BD">
      <w:pPr>
        <w:spacing w:before="120" w:after="120" w:line="360" w:lineRule="auto"/>
        <w:ind w:left="567"/>
        <w:rPr>
          <w:rFonts w:cs="Arial"/>
          <w:sz w:val="24"/>
          <w:szCs w:val="24"/>
        </w:rPr>
      </w:pPr>
      <w:r w:rsidRPr="00AF7D13">
        <w:rPr>
          <w:rFonts w:cs="Arial"/>
          <w:sz w:val="24"/>
          <w:szCs w:val="24"/>
        </w:rPr>
        <w:t xml:space="preserve">VI - organização e gestão da instituição, especialmente o funcionamento e representatividade dos colegiados, sua independência e autonomia na relação com a mantenedora, e a participação dos segmentos da comunidade universitária nos processos decisórios; </w:t>
      </w:r>
    </w:p>
    <w:p w:rsidR="008A40BD" w:rsidRDefault="008A40BD" w:rsidP="008A40BD">
      <w:pPr>
        <w:spacing w:before="120" w:after="120" w:line="360" w:lineRule="auto"/>
        <w:ind w:left="567"/>
        <w:rPr>
          <w:rFonts w:cs="Arial"/>
          <w:sz w:val="24"/>
          <w:szCs w:val="24"/>
        </w:rPr>
      </w:pPr>
      <w:r w:rsidRPr="00AF7D13">
        <w:rPr>
          <w:rFonts w:cs="Arial"/>
          <w:sz w:val="24"/>
          <w:szCs w:val="24"/>
        </w:rPr>
        <w:t xml:space="preserve">VII - infraestrutura física, especialmente a de ensino e de pesquisa, biblioteca, recursos de informação e comunicação; </w:t>
      </w:r>
    </w:p>
    <w:p w:rsidR="008A40BD" w:rsidRPr="00AF7D13" w:rsidRDefault="008A40BD" w:rsidP="008A40BD">
      <w:pPr>
        <w:spacing w:before="120" w:after="120" w:line="360" w:lineRule="auto"/>
        <w:ind w:left="567"/>
        <w:rPr>
          <w:rFonts w:cs="Arial"/>
          <w:sz w:val="24"/>
          <w:szCs w:val="24"/>
        </w:rPr>
      </w:pPr>
      <w:r w:rsidRPr="00AF7D13">
        <w:rPr>
          <w:rFonts w:cs="Arial"/>
          <w:sz w:val="24"/>
          <w:szCs w:val="24"/>
        </w:rPr>
        <w:t xml:space="preserve">VIII - planejamento e avaliação, especialmente os processos, resultados e eficácia da </w:t>
      </w:r>
      <w:r w:rsidR="008D5390" w:rsidRPr="00AF7D13">
        <w:rPr>
          <w:rFonts w:cs="Arial"/>
          <w:sz w:val="24"/>
          <w:szCs w:val="24"/>
        </w:rPr>
        <w:t>auto-avaliação</w:t>
      </w:r>
      <w:r w:rsidRPr="00AF7D13">
        <w:rPr>
          <w:rFonts w:cs="Arial"/>
          <w:sz w:val="24"/>
          <w:szCs w:val="24"/>
        </w:rPr>
        <w:t xml:space="preserve"> institucional; </w:t>
      </w:r>
    </w:p>
    <w:p w:rsidR="008A40BD" w:rsidRPr="00AF7D13" w:rsidRDefault="008A40BD" w:rsidP="008A40BD">
      <w:pPr>
        <w:spacing w:before="120" w:after="120" w:line="360" w:lineRule="auto"/>
        <w:ind w:left="567"/>
        <w:rPr>
          <w:rFonts w:cs="Arial"/>
          <w:sz w:val="24"/>
          <w:szCs w:val="24"/>
        </w:rPr>
      </w:pPr>
      <w:r w:rsidRPr="00AF7D13">
        <w:rPr>
          <w:rFonts w:cs="Arial"/>
          <w:sz w:val="24"/>
          <w:szCs w:val="24"/>
        </w:rPr>
        <w:t xml:space="preserve">IX - políticas de atendimento aos estudantes; </w:t>
      </w:r>
    </w:p>
    <w:p w:rsidR="008A40BD" w:rsidRPr="00AF7D13" w:rsidRDefault="008A40BD" w:rsidP="008A40BD">
      <w:pPr>
        <w:spacing w:before="120" w:after="120" w:line="360" w:lineRule="auto"/>
        <w:ind w:left="567"/>
        <w:rPr>
          <w:rFonts w:cs="Arial"/>
          <w:sz w:val="24"/>
          <w:szCs w:val="24"/>
        </w:rPr>
      </w:pPr>
      <w:r w:rsidRPr="00AF7D13">
        <w:rPr>
          <w:rFonts w:cs="Arial"/>
          <w:sz w:val="24"/>
          <w:szCs w:val="24"/>
        </w:rPr>
        <w:t>X - sustentabilidade financeira, tendo em vista o significado social da continuidade dos compromissos na oferta da educação superior.</w:t>
      </w:r>
    </w:p>
    <w:p w:rsidR="008A40BD" w:rsidRPr="00AF7D13" w:rsidRDefault="008A40BD" w:rsidP="008A40BD">
      <w:pPr>
        <w:spacing w:before="120" w:after="120" w:line="360" w:lineRule="auto"/>
        <w:rPr>
          <w:rFonts w:cs="Arial"/>
          <w:b/>
          <w:sz w:val="24"/>
          <w:szCs w:val="24"/>
        </w:rPr>
      </w:pPr>
      <w:r w:rsidRPr="00AF7D13">
        <w:rPr>
          <w:rFonts w:cs="Arial"/>
          <w:sz w:val="24"/>
          <w:szCs w:val="24"/>
        </w:rPr>
        <w:t>O instituto Federal do Amazonas para além do citado acima entende que a avaliação é um instrumento de autocontrole, do autoconhecimento, da obtenção de informações, que subsidiem a tomada de decisão e promova através da participação a responsabilização, a melhoria do desempenho.</w:t>
      </w:r>
    </w:p>
    <w:p w:rsidR="008A40BD" w:rsidRPr="00AF7D13" w:rsidRDefault="008A40BD" w:rsidP="008A40BD">
      <w:pPr>
        <w:pStyle w:val="Ttulo2"/>
      </w:pPr>
      <w:bookmarkStart w:id="79" w:name="_Toc388534079"/>
      <w:r>
        <w:lastRenderedPageBreak/>
        <w:t>8.2</w:t>
      </w:r>
      <w:r w:rsidR="008D5390">
        <w:t xml:space="preserve"> </w:t>
      </w:r>
      <w:r>
        <w:t xml:space="preserve"> </w:t>
      </w:r>
      <w:r w:rsidRPr="00AF7D13">
        <w:t>OBJETO DA AVALIAÇÃO</w:t>
      </w:r>
      <w:bookmarkEnd w:id="79"/>
    </w:p>
    <w:p w:rsidR="008A40BD" w:rsidRPr="00AF7D13" w:rsidRDefault="008A40BD" w:rsidP="008A40BD">
      <w:pPr>
        <w:spacing w:before="120" w:after="120" w:line="360" w:lineRule="auto"/>
        <w:rPr>
          <w:rFonts w:cs="Arial"/>
          <w:sz w:val="24"/>
          <w:szCs w:val="24"/>
        </w:rPr>
      </w:pPr>
      <w:r w:rsidRPr="00AF7D13">
        <w:rPr>
          <w:rFonts w:cs="Arial"/>
          <w:sz w:val="24"/>
          <w:szCs w:val="24"/>
        </w:rPr>
        <w:t xml:space="preserve">O trabalho pedagógico e científico, em seu sentido técnico e formativo, e as atividades mais diretamente vinculadas aos compromissos sociais da instituição é o foco central da avaliação, tanto na dimensão interna quanto na externa. Porém, para um melhor conhecimento dessa dimensão acadêmica, filosófica e política da formação em sentido amplo, também é necessário compreender as relações sociais e as condições de trabalho, a eficiência administrativa e a eficácia dos processos interpessoais que se desenvolvem nas distintas instâncias. </w:t>
      </w:r>
    </w:p>
    <w:p w:rsidR="008A40BD" w:rsidRPr="00AF7D13" w:rsidRDefault="008A40BD" w:rsidP="008A40BD">
      <w:pPr>
        <w:spacing w:before="120" w:after="120" w:line="360" w:lineRule="auto"/>
        <w:rPr>
          <w:rFonts w:cs="Arial"/>
          <w:sz w:val="24"/>
          <w:szCs w:val="24"/>
        </w:rPr>
      </w:pPr>
      <w:r w:rsidRPr="00AF7D13">
        <w:rPr>
          <w:rFonts w:cs="Arial"/>
          <w:sz w:val="24"/>
          <w:szCs w:val="24"/>
        </w:rPr>
        <w:t>É imprescindível conhecer as condições de sustentabilidade e continuidade e todos os dados importantes da infraestrutura, especialmente aqueles mais diretamente relacionados com a pesquisa e com o ensino, como laboratórios, bibliotecas, equipamentos, instrumentos técnicos etc., sem nunca perder de vista as finalidades e objetivos primordiais da instituição educativa. É também de enorme importância a apreciação crítica dos fluxos de informação, bem como a análise do funcionamento das câmaras, conselhos, comissões e outras estruturas colegiadas da instituição.</w:t>
      </w:r>
    </w:p>
    <w:p w:rsidR="008A40BD" w:rsidRPr="00AF7D13" w:rsidRDefault="008A40BD" w:rsidP="008A40BD">
      <w:pPr>
        <w:pStyle w:val="Ttulo2"/>
      </w:pPr>
      <w:bookmarkStart w:id="80" w:name="_Toc388534080"/>
      <w:r>
        <w:t>8.3</w:t>
      </w:r>
      <w:r w:rsidR="00807B03">
        <w:t xml:space="preserve"> </w:t>
      </w:r>
      <w:r>
        <w:t xml:space="preserve"> </w:t>
      </w:r>
      <w:r w:rsidRPr="00AF7D13">
        <w:t>PÚBLICO ALVO</w:t>
      </w:r>
      <w:bookmarkEnd w:id="80"/>
    </w:p>
    <w:p w:rsidR="008A40BD" w:rsidRPr="00AF7D13" w:rsidRDefault="00C61EF1" w:rsidP="008A40BD">
      <w:pPr>
        <w:spacing w:before="120" w:after="120" w:line="360" w:lineRule="auto"/>
        <w:rPr>
          <w:rFonts w:cs="Arial"/>
          <w:sz w:val="24"/>
          <w:szCs w:val="24"/>
        </w:rPr>
      </w:pPr>
      <w:r>
        <w:rPr>
          <w:rFonts w:cs="Arial"/>
          <w:sz w:val="24"/>
          <w:szCs w:val="24"/>
        </w:rPr>
        <w:t>Toda a comunidade acadêmica – d</w:t>
      </w:r>
      <w:r w:rsidR="008A40BD" w:rsidRPr="00AF7D13">
        <w:rPr>
          <w:rFonts w:cs="Arial"/>
          <w:sz w:val="24"/>
          <w:szCs w:val="24"/>
        </w:rPr>
        <w:t>ocente, discentes, técnicos, egressos e comunidade externa.</w:t>
      </w:r>
    </w:p>
    <w:p w:rsidR="008A40BD" w:rsidRPr="00AF7D13" w:rsidRDefault="008A40BD" w:rsidP="008A40BD">
      <w:pPr>
        <w:pStyle w:val="Ttulo2"/>
      </w:pPr>
      <w:bookmarkStart w:id="81" w:name="_Toc388534081"/>
      <w:r>
        <w:t xml:space="preserve">8.4 </w:t>
      </w:r>
      <w:r w:rsidRPr="00AF7D13">
        <w:t>PROCEDIMENTOS</w:t>
      </w:r>
      <w:bookmarkEnd w:id="81"/>
    </w:p>
    <w:p w:rsidR="008A40BD" w:rsidRPr="00AF7D13" w:rsidRDefault="008A40BD" w:rsidP="008A40BD">
      <w:pPr>
        <w:spacing w:before="120" w:after="120" w:line="360" w:lineRule="auto"/>
        <w:rPr>
          <w:rFonts w:cs="Arial"/>
          <w:sz w:val="24"/>
          <w:szCs w:val="24"/>
        </w:rPr>
      </w:pPr>
      <w:r w:rsidRPr="00AF7D13">
        <w:rPr>
          <w:rFonts w:cs="Arial"/>
          <w:b/>
          <w:sz w:val="24"/>
          <w:szCs w:val="24"/>
        </w:rPr>
        <w:t>Diagnóstico:</w:t>
      </w:r>
      <w:r w:rsidRPr="00AF7D13">
        <w:rPr>
          <w:rFonts w:cs="Arial"/>
          <w:sz w:val="24"/>
          <w:szCs w:val="24"/>
        </w:rPr>
        <w:t xml:space="preserve"> Com o objetivo de conhecer a re</w:t>
      </w:r>
      <w:r w:rsidR="00807B03">
        <w:rPr>
          <w:rFonts w:cs="Arial"/>
          <w:sz w:val="24"/>
          <w:szCs w:val="24"/>
        </w:rPr>
        <w:t xml:space="preserve">alidade institucional a partir </w:t>
      </w:r>
      <w:r w:rsidRPr="00AF7D13">
        <w:rPr>
          <w:rFonts w:cs="Arial"/>
          <w:sz w:val="24"/>
          <w:szCs w:val="24"/>
        </w:rPr>
        <w:t xml:space="preserve">de cada tema proposto dados quantitativos gerados dos relatórios de gestão; dos resultados do Exame Nacional de Avaliação de Desempenho dos Estudantes (ENADE), do Cadastro da Educação Superior e dos relatórios e conceitos da  Coordenação  de Aperfeiçoamento  do  Pessoal   de  Nível  Superior  (CAPES),   do  Censo  da  Educação  Superior, do  Sistema  Integrado  de Administração  de  Recursos   Humanos  (SIAPE), assim como dados  qualitativos  extraídos dos relatórios e resultados da </w:t>
      </w:r>
      <w:r w:rsidR="00807B03" w:rsidRPr="00AF7D13">
        <w:rPr>
          <w:rFonts w:cs="Arial"/>
          <w:sz w:val="24"/>
          <w:szCs w:val="24"/>
        </w:rPr>
        <w:t>auto-avaliação</w:t>
      </w:r>
      <w:r w:rsidRPr="00AF7D13">
        <w:rPr>
          <w:rFonts w:cs="Arial"/>
          <w:sz w:val="24"/>
          <w:szCs w:val="24"/>
        </w:rPr>
        <w:t xml:space="preserve"> serão utilizados para compor um retrato da instituição, entre outros.</w:t>
      </w:r>
    </w:p>
    <w:p w:rsidR="008A40BD" w:rsidRPr="00AF7D13" w:rsidRDefault="008A40BD" w:rsidP="008A40BD">
      <w:pPr>
        <w:spacing w:before="120" w:after="120" w:line="360" w:lineRule="auto"/>
        <w:rPr>
          <w:rFonts w:cs="Arial"/>
          <w:sz w:val="24"/>
          <w:szCs w:val="24"/>
        </w:rPr>
      </w:pPr>
      <w:r w:rsidRPr="00AF7D13">
        <w:rPr>
          <w:rFonts w:cs="Arial"/>
          <w:b/>
          <w:sz w:val="24"/>
          <w:szCs w:val="24"/>
        </w:rPr>
        <w:lastRenderedPageBreak/>
        <w:t>Sensibilização</w:t>
      </w:r>
      <w:r w:rsidRPr="00AF7D13">
        <w:rPr>
          <w:rFonts w:cs="Arial"/>
          <w:sz w:val="24"/>
          <w:szCs w:val="24"/>
        </w:rPr>
        <w:t>: Com o objetivo de efetivar a participação da comunidade interna e externa visto que as opiniões sobre a realidade institucional enriquecerão a compreensão dos aspectos institucionais se promoverá a divulgação da avaliação através de seminários, blusas, websites, folders.</w:t>
      </w:r>
    </w:p>
    <w:p w:rsidR="008A40BD" w:rsidRPr="00AF7D13" w:rsidRDefault="008A40BD" w:rsidP="008A40BD">
      <w:pPr>
        <w:spacing w:before="120" w:after="120" w:line="360" w:lineRule="auto"/>
        <w:rPr>
          <w:rFonts w:cs="Arial"/>
          <w:sz w:val="24"/>
          <w:szCs w:val="24"/>
        </w:rPr>
      </w:pPr>
      <w:r w:rsidRPr="00AF7D13">
        <w:rPr>
          <w:rFonts w:cs="Arial"/>
          <w:b/>
          <w:sz w:val="24"/>
          <w:szCs w:val="24"/>
        </w:rPr>
        <w:t xml:space="preserve">Acompanhamento de metas: </w:t>
      </w:r>
      <w:r w:rsidRPr="00AF7D13">
        <w:rPr>
          <w:rFonts w:cs="Arial"/>
          <w:sz w:val="24"/>
          <w:szCs w:val="24"/>
        </w:rPr>
        <w:t>Para cada meta estabelecida propostas no PDI será feito um acompanhamento através dos indicadores relacionados com o tema.</w:t>
      </w:r>
    </w:p>
    <w:p w:rsidR="008A40BD" w:rsidRPr="00AF7D13" w:rsidRDefault="008A40BD" w:rsidP="008A40BD">
      <w:pPr>
        <w:spacing w:before="120" w:after="120" w:line="360" w:lineRule="auto"/>
        <w:rPr>
          <w:rFonts w:cs="Arial"/>
          <w:sz w:val="24"/>
          <w:szCs w:val="24"/>
        </w:rPr>
      </w:pPr>
      <w:r w:rsidRPr="00AF7D13">
        <w:rPr>
          <w:rFonts w:cs="Arial"/>
          <w:b/>
          <w:sz w:val="24"/>
          <w:szCs w:val="24"/>
        </w:rPr>
        <w:t>Instrumentos de avaliação:</w:t>
      </w:r>
      <w:r w:rsidRPr="00AF7D13">
        <w:rPr>
          <w:rFonts w:cs="Arial"/>
          <w:sz w:val="24"/>
          <w:szCs w:val="24"/>
        </w:rPr>
        <w:t xml:space="preserve"> Grupos temáticos </w:t>
      </w:r>
      <w:r w:rsidRPr="00AF7D13">
        <w:rPr>
          <w:rFonts w:cs="Arial"/>
          <w:i/>
          <w:sz w:val="24"/>
          <w:szCs w:val="24"/>
        </w:rPr>
        <w:t xml:space="preserve">on line </w:t>
      </w:r>
      <w:r w:rsidRPr="00AF7D13">
        <w:rPr>
          <w:rFonts w:cs="Arial"/>
          <w:sz w:val="24"/>
          <w:szCs w:val="24"/>
        </w:rPr>
        <w:t>com discussão interna; aplicação de questionário preliminar para averiguar o rendimento dos alunos, a satisfação dos usuários dos serviços, o clima organizacional, entrevista, aplicação de questionário, análise SWOT, Ferramenta DELPHI, entre outros.</w:t>
      </w:r>
    </w:p>
    <w:p w:rsidR="008A40BD" w:rsidRPr="00AF7D13" w:rsidRDefault="008A40BD" w:rsidP="008A40BD">
      <w:pPr>
        <w:spacing w:before="120" w:after="120" w:line="360" w:lineRule="auto"/>
        <w:rPr>
          <w:rFonts w:cs="Arial"/>
          <w:sz w:val="24"/>
          <w:szCs w:val="24"/>
        </w:rPr>
      </w:pPr>
      <w:r w:rsidRPr="00AF7D13">
        <w:rPr>
          <w:rFonts w:cs="Arial"/>
          <w:b/>
          <w:sz w:val="24"/>
          <w:szCs w:val="24"/>
        </w:rPr>
        <w:t>Geração de relatório:</w:t>
      </w:r>
      <w:r w:rsidRPr="00AF7D13">
        <w:rPr>
          <w:rFonts w:cs="Arial"/>
          <w:sz w:val="24"/>
          <w:szCs w:val="24"/>
        </w:rPr>
        <w:t xml:space="preserve"> Com base nos relatórios serão feitas análise qualitativa e quantitativa com auxilio de programas eletrônicos.</w:t>
      </w:r>
    </w:p>
    <w:p w:rsidR="008A40BD" w:rsidRPr="00AF7D13" w:rsidRDefault="008A40BD" w:rsidP="008A40BD">
      <w:pPr>
        <w:spacing w:before="120" w:after="120" w:line="360" w:lineRule="auto"/>
        <w:rPr>
          <w:rFonts w:cs="Arial"/>
          <w:sz w:val="24"/>
          <w:szCs w:val="24"/>
        </w:rPr>
      </w:pPr>
      <w:r w:rsidRPr="00AF7D13">
        <w:rPr>
          <w:rFonts w:cs="Arial"/>
          <w:b/>
          <w:sz w:val="24"/>
          <w:szCs w:val="24"/>
        </w:rPr>
        <w:t xml:space="preserve">Divulgação dos resultados: </w:t>
      </w:r>
      <w:r w:rsidRPr="00AF7D13">
        <w:rPr>
          <w:rFonts w:cs="Arial"/>
          <w:sz w:val="24"/>
          <w:szCs w:val="24"/>
        </w:rPr>
        <w:t>Os resultados da avaliação deverão ser divulgados através de seminários, site, e-mails, disponibilização de relatórios, entre outros.</w:t>
      </w:r>
    </w:p>
    <w:p w:rsidR="008A40BD" w:rsidRDefault="008A40BD" w:rsidP="008A40BD">
      <w:pPr>
        <w:spacing w:before="120" w:after="120" w:line="360" w:lineRule="auto"/>
        <w:rPr>
          <w:rFonts w:cs="Arial"/>
          <w:sz w:val="24"/>
          <w:szCs w:val="24"/>
        </w:rPr>
      </w:pPr>
      <w:r w:rsidRPr="00AF7D13">
        <w:rPr>
          <w:rFonts w:cs="Arial"/>
          <w:b/>
          <w:sz w:val="24"/>
          <w:szCs w:val="24"/>
        </w:rPr>
        <w:t xml:space="preserve">Plano de ação para melhoria: </w:t>
      </w:r>
      <w:r w:rsidRPr="00AF7D13">
        <w:rPr>
          <w:rFonts w:cs="Arial"/>
          <w:sz w:val="24"/>
          <w:szCs w:val="24"/>
        </w:rPr>
        <w:t>A partir da divulgação e discussão dos resultados da avaliação será elaborado um plano de ação para a correção dos pontos fracos apontados na avaliação</w:t>
      </w:r>
    </w:p>
    <w:p w:rsidR="008A40BD" w:rsidRPr="00AF7D13" w:rsidRDefault="008A40BD" w:rsidP="008A40BD">
      <w:pPr>
        <w:pStyle w:val="Ttulo2"/>
      </w:pPr>
      <w:bookmarkStart w:id="82" w:name="_Toc388534082"/>
      <w:r>
        <w:t xml:space="preserve">8.5 </w:t>
      </w:r>
      <w:r w:rsidRPr="00AF7D13">
        <w:t>ETAPAS ESTRATÉGIAS</w:t>
      </w:r>
      <w:bookmarkEnd w:id="82"/>
    </w:p>
    <w:tbl>
      <w:tblPr>
        <w:tblStyle w:val="Tabelacomgrade"/>
        <w:tblW w:w="0" w:type="auto"/>
        <w:tblLook w:val="04A0" w:firstRow="1" w:lastRow="0" w:firstColumn="1" w:lastColumn="0" w:noHBand="0" w:noVBand="1"/>
      </w:tblPr>
      <w:tblGrid>
        <w:gridCol w:w="1015"/>
        <w:gridCol w:w="3900"/>
        <w:gridCol w:w="4372"/>
      </w:tblGrid>
      <w:tr w:rsidR="008A40BD" w:rsidRPr="00AF7D13" w:rsidTr="00DC21B6">
        <w:tc>
          <w:tcPr>
            <w:tcW w:w="1101" w:type="dxa"/>
          </w:tcPr>
          <w:p w:rsidR="008A40BD" w:rsidRPr="00AF7D13" w:rsidRDefault="008A40BD" w:rsidP="00DC21B6">
            <w:pPr>
              <w:rPr>
                <w:rFonts w:cs="Arial"/>
                <w:b/>
                <w:sz w:val="24"/>
                <w:szCs w:val="24"/>
              </w:rPr>
            </w:pPr>
            <w:r w:rsidRPr="00AF7D13">
              <w:rPr>
                <w:rFonts w:cs="Arial"/>
                <w:b/>
                <w:sz w:val="24"/>
                <w:szCs w:val="24"/>
              </w:rPr>
              <w:t>ANO</w:t>
            </w:r>
          </w:p>
        </w:tc>
        <w:tc>
          <w:tcPr>
            <w:tcW w:w="6237" w:type="dxa"/>
          </w:tcPr>
          <w:p w:rsidR="008A40BD" w:rsidRPr="00AF7D13" w:rsidRDefault="008A40BD" w:rsidP="00DC21B6">
            <w:pPr>
              <w:rPr>
                <w:rFonts w:cs="Arial"/>
                <w:b/>
                <w:sz w:val="24"/>
                <w:szCs w:val="24"/>
              </w:rPr>
            </w:pPr>
            <w:r w:rsidRPr="00AF7D13">
              <w:rPr>
                <w:rFonts w:cs="Arial"/>
                <w:b/>
                <w:sz w:val="24"/>
                <w:szCs w:val="24"/>
              </w:rPr>
              <w:t>TEMA</w:t>
            </w:r>
          </w:p>
        </w:tc>
        <w:tc>
          <w:tcPr>
            <w:tcW w:w="6805" w:type="dxa"/>
          </w:tcPr>
          <w:p w:rsidR="008A40BD" w:rsidRPr="00AF7D13" w:rsidRDefault="008A40BD" w:rsidP="00DC21B6">
            <w:pPr>
              <w:rPr>
                <w:rFonts w:cs="Arial"/>
                <w:b/>
                <w:sz w:val="24"/>
                <w:szCs w:val="24"/>
              </w:rPr>
            </w:pPr>
            <w:r w:rsidRPr="00AF7D13">
              <w:rPr>
                <w:rFonts w:cs="Arial"/>
                <w:b/>
                <w:sz w:val="24"/>
                <w:szCs w:val="24"/>
              </w:rPr>
              <w:t>ESTRATÉGIAS</w:t>
            </w:r>
          </w:p>
        </w:tc>
      </w:tr>
      <w:tr w:rsidR="008A40BD" w:rsidRPr="00AF7D13" w:rsidTr="00DC21B6">
        <w:tc>
          <w:tcPr>
            <w:tcW w:w="1101" w:type="dxa"/>
            <w:vMerge w:val="restart"/>
          </w:tcPr>
          <w:p w:rsidR="008A40BD" w:rsidRPr="00AF7D13" w:rsidRDefault="008A40BD" w:rsidP="00DC21B6">
            <w:pPr>
              <w:rPr>
                <w:rFonts w:cs="Arial"/>
                <w:b/>
                <w:sz w:val="20"/>
                <w:szCs w:val="20"/>
              </w:rPr>
            </w:pPr>
          </w:p>
          <w:p w:rsidR="008A40BD" w:rsidRPr="00AF7D13" w:rsidRDefault="008A40BD" w:rsidP="00DC21B6">
            <w:pPr>
              <w:rPr>
                <w:rFonts w:cs="Arial"/>
                <w:b/>
                <w:sz w:val="20"/>
                <w:szCs w:val="20"/>
              </w:rPr>
            </w:pPr>
          </w:p>
          <w:p w:rsidR="008A40BD" w:rsidRPr="00AF7D13" w:rsidRDefault="008A40BD" w:rsidP="00DC21B6">
            <w:pPr>
              <w:rPr>
                <w:rFonts w:cs="Arial"/>
                <w:b/>
                <w:sz w:val="20"/>
                <w:szCs w:val="20"/>
              </w:rPr>
            </w:pPr>
          </w:p>
          <w:p w:rsidR="008A40BD" w:rsidRPr="00AF7D13" w:rsidRDefault="008A40BD" w:rsidP="00DC21B6">
            <w:pPr>
              <w:rPr>
                <w:rFonts w:cs="Arial"/>
                <w:b/>
                <w:sz w:val="20"/>
                <w:szCs w:val="20"/>
              </w:rPr>
            </w:pPr>
          </w:p>
          <w:p w:rsidR="008A40BD" w:rsidRPr="00AF7D13" w:rsidRDefault="008A40BD" w:rsidP="00DC21B6">
            <w:pPr>
              <w:rPr>
                <w:rFonts w:cs="Arial"/>
                <w:b/>
                <w:sz w:val="20"/>
                <w:szCs w:val="20"/>
              </w:rPr>
            </w:pPr>
          </w:p>
          <w:p w:rsidR="008A40BD" w:rsidRPr="00AF7D13" w:rsidRDefault="008A40BD" w:rsidP="00DC21B6">
            <w:pPr>
              <w:rPr>
                <w:rFonts w:cs="Arial"/>
                <w:b/>
                <w:sz w:val="20"/>
                <w:szCs w:val="20"/>
              </w:rPr>
            </w:pPr>
          </w:p>
          <w:p w:rsidR="008A40BD" w:rsidRPr="00AF7D13" w:rsidRDefault="008A40BD" w:rsidP="00DC21B6">
            <w:pPr>
              <w:rPr>
                <w:rFonts w:cs="Arial"/>
                <w:b/>
                <w:sz w:val="20"/>
                <w:szCs w:val="20"/>
              </w:rPr>
            </w:pPr>
          </w:p>
          <w:p w:rsidR="008A40BD" w:rsidRPr="00AF7D13" w:rsidRDefault="008A40BD" w:rsidP="00DC21B6">
            <w:pPr>
              <w:rPr>
                <w:rFonts w:cs="Arial"/>
                <w:b/>
                <w:sz w:val="20"/>
                <w:szCs w:val="20"/>
              </w:rPr>
            </w:pPr>
            <w:r w:rsidRPr="00AF7D13">
              <w:rPr>
                <w:rFonts w:cs="Arial"/>
                <w:b/>
                <w:sz w:val="20"/>
                <w:szCs w:val="20"/>
              </w:rPr>
              <w:t>Primeiro</w:t>
            </w:r>
          </w:p>
        </w:tc>
        <w:tc>
          <w:tcPr>
            <w:tcW w:w="6237" w:type="dxa"/>
          </w:tcPr>
          <w:p w:rsidR="008A40BD" w:rsidRPr="00AF7D13" w:rsidRDefault="008A40BD" w:rsidP="00DC21B6">
            <w:pPr>
              <w:rPr>
                <w:rFonts w:cs="Arial"/>
                <w:sz w:val="20"/>
                <w:szCs w:val="20"/>
              </w:rPr>
            </w:pPr>
            <w:r w:rsidRPr="00AF7D13">
              <w:rPr>
                <w:rFonts w:cs="Arial"/>
                <w:sz w:val="20"/>
                <w:szCs w:val="20"/>
              </w:rPr>
              <w:t>II - a política para o ensino, a pesquisa, a pós-graduação, a extensão e as respectivas formas de operacionalização, incluídos os procedimentos para estímulo à produção acadêmica, as bolsas de pesquisa, de monitoria e demais modalidades</w:t>
            </w:r>
          </w:p>
        </w:tc>
        <w:tc>
          <w:tcPr>
            <w:tcW w:w="6805" w:type="dxa"/>
          </w:tcPr>
          <w:p w:rsidR="008A40BD" w:rsidRPr="00AF7D13" w:rsidRDefault="008A40BD" w:rsidP="00DC21B6">
            <w:pPr>
              <w:rPr>
                <w:rFonts w:cs="Arial"/>
                <w:b/>
                <w:sz w:val="20"/>
                <w:szCs w:val="20"/>
              </w:rPr>
            </w:pPr>
            <w:r w:rsidRPr="00AF7D13">
              <w:rPr>
                <w:rFonts w:cs="Arial"/>
                <w:b/>
                <w:sz w:val="20"/>
                <w:szCs w:val="20"/>
              </w:rPr>
              <w:t>1º semestre</w:t>
            </w:r>
          </w:p>
          <w:p w:rsidR="008A40BD" w:rsidRPr="00AF7D13" w:rsidRDefault="008A40BD" w:rsidP="00DC21B6">
            <w:pPr>
              <w:rPr>
                <w:rFonts w:cs="Arial"/>
                <w:sz w:val="20"/>
                <w:szCs w:val="20"/>
              </w:rPr>
            </w:pPr>
            <w:r w:rsidRPr="00AF7D13">
              <w:rPr>
                <w:rFonts w:cs="Arial"/>
                <w:sz w:val="20"/>
                <w:szCs w:val="20"/>
              </w:rPr>
              <w:t>Diagnóstico;</w:t>
            </w:r>
          </w:p>
          <w:p w:rsidR="008A40BD" w:rsidRPr="00AF7D13" w:rsidRDefault="008A40BD" w:rsidP="00DC21B6">
            <w:pPr>
              <w:rPr>
                <w:rFonts w:cs="Arial"/>
                <w:sz w:val="20"/>
                <w:szCs w:val="20"/>
              </w:rPr>
            </w:pPr>
            <w:r w:rsidRPr="00AF7D13">
              <w:rPr>
                <w:rFonts w:cs="Arial"/>
                <w:sz w:val="20"/>
                <w:szCs w:val="20"/>
              </w:rPr>
              <w:t>Sensibilização;</w:t>
            </w:r>
          </w:p>
          <w:p w:rsidR="008A40BD" w:rsidRPr="00AF7D13" w:rsidRDefault="008A40BD" w:rsidP="00DC21B6">
            <w:pPr>
              <w:rPr>
                <w:rFonts w:cs="Arial"/>
                <w:sz w:val="20"/>
                <w:szCs w:val="20"/>
              </w:rPr>
            </w:pPr>
            <w:r w:rsidRPr="00AF7D13">
              <w:rPr>
                <w:rFonts w:cs="Arial"/>
                <w:sz w:val="20"/>
                <w:szCs w:val="20"/>
              </w:rPr>
              <w:t>Acompanhamento de metas propostas no PDI através de indicadores</w:t>
            </w:r>
          </w:p>
          <w:p w:rsidR="008A40BD" w:rsidRPr="00AF7D13" w:rsidRDefault="008A40BD" w:rsidP="00DC21B6">
            <w:pPr>
              <w:rPr>
                <w:rFonts w:cs="Arial"/>
                <w:sz w:val="20"/>
                <w:szCs w:val="20"/>
              </w:rPr>
            </w:pPr>
            <w:r w:rsidRPr="00AF7D13">
              <w:rPr>
                <w:rFonts w:cs="Arial"/>
                <w:sz w:val="20"/>
                <w:szCs w:val="20"/>
              </w:rPr>
              <w:t>Instrumentalização para aplicação de instrumento de avaliação;</w:t>
            </w:r>
          </w:p>
        </w:tc>
      </w:tr>
      <w:tr w:rsidR="008A40BD" w:rsidRPr="00AF7D13" w:rsidTr="00DC21B6">
        <w:tc>
          <w:tcPr>
            <w:tcW w:w="1101" w:type="dxa"/>
            <w:vMerge/>
          </w:tcPr>
          <w:p w:rsidR="008A40BD" w:rsidRPr="00AF7D13" w:rsidRDefault="008A40BD" w:rsidP="00DC21B6">
            <w:pPr>
              <w:rPr>
                <w:rFonts w:cs="Arial"/>
                <w:b/>
                <w:sz w:val="20"/>
                <w:szCs w:val="20"/>
              </w:rPr>
            </w:pPr>
          </w:p>
        </w:tc>
        <w:tc>
          <w:tcPr>
            <w:tcW w:w="6237" w:type="dxa"/>
          </w:tcPr>
          <w:p w:rsidR="008A40BD" w:rsidRPr="00AF7D13" w:rsidRDefault="008A40BD" w:rsidP="00DC21B6">
            <w:pPr>
              <w:rPr>
                <w:rFonts w:cs="Arial"/>
                <w:sz w:val="20"/>
                <w:szCs w:val="20"/>
              </w:rPr>
            </w:pPr>
            <w:r w:rsidRPr="00AF7D13">
              <w:rPr>
                <w:rFonts w:cs="Arial"/>
                <w:sz w:val="20"/>
                <w:szCs w:val="20"/>
              </w:rPr>
              <w:t>IX - políticas de atendimento aos estudantes</w:t>
            </w:r>
          </w:p>
        </w:tc>
        <w:tc>
          <w:tcPr>
            <w:tcW w:w="6805" w:type="dxa"/>
          </w:tcPr>
          <w:p w:rsidR="008A40BD" w:rsidRPr="00AF7D13" w:rsidRDefault="008A40BD" w:rsidP="00DC21B6">
            <w:pPr>
              <w:rPr>
                <w:rFonts w:cs="Arial"/>
                <w:b/>
                <w:sz w:val="20"/>
                <w:szCs w:val="20"/>
              </w:rPr>
            </w:pPr>
            <w:r w:rsidRPr="00AF7D13">
              <w:rPr>
                <w:rFonts w:cs="Arial"/>
                <w:b/>
                <w:sz w:val="20"/>
                <w:szCs w:val="20"/>
              </w:rPr>
              <w:t>2º semestre</w:t>
            </w:r>
          </w:p>
          <w:p w:rsidR="008A40BD" w:rsidRPr="00AF7D13" w:rsidRDefault="008A40BD" w:rsidP="00DC21B6">
            <w:pPr>
              <w:rPr>
                <w:rFonts w:cs="Arial"/>
                <w:sz w:val="20"/>
                <w:szCs w:val="20"/>
              </w:rPr>
            </w:pPr>
            <w:r w:rsidRPr="00AF7D13">
              <w:rPr>
                <w:rFonts w:cs="Arial"/>
                <w:sz w:val="20"/>
                <w:szCs w:val="20"/>
              </w:rPr>
              <w:t>Aplicação dos instrumentos de avaliação;</w:t>
            </w:r>
          </w:p>
          <w:p w:rsidR="008A40BD" w:rsidRPr="00AF7D13" w:rsidRDefault="008A40BD" w:rsidP="00DC21B6">
            <w:pPr>
              <w:rPr>
                <w:rFonts w:cs="Arial"/>
                <w:sz w:val="20"/>
                <w:szCs w:val="20"/>
              </w:rPr>
            </w:pPr>
            <w:r w:rsidRPr="00AF7D13">
              <w:rPr>
                <w:rFonts w:cs="Arial"/>
                <w:sz w:val="20"/>
                <w:szCs w:val="20"/>
              </w:rPr>
              <w:t>Geração de relatório;</w:t>
            </w:r>
          </w:p>
          <w:p w:rsidR="008A40BD" w:rsidRPr="00AF7D13" w:rsidRDefault="008A40BD" w:rsidP="00DC21B6">
            <w:pPr>
              <w:rPr>
                <w:rFonts w:cs="Arial"/>
                <w:sz w:val="20"/>
                <w:szCs w:val="20"/>
              </w:rPr>
            </w:pPr>
            <w:r w:rsidRPr="00AF7D13">
              <w:rPr>
                <w:rFonts w:cs="Arial"/>
                <w:sz w:val="20"/>
                <w:szCs w:val="20"/>
              </w:rPr>
              <w:t>Divulgação dos resultados;</w:t>
            </w:r>
          </w:p>
          <w:p w:rsidR="008A40BD" w:rsidRPr="00AF7D13" w:rsidRDefault="008A40BD" w:rsidP="00DC21B6">
            <w:pPr>
              <w:rPr>
                <w:rFonts w:cs="Arial"/>
                <w:b/>
                <w:sz w:val="20"/>
                <w:szCs w:val="20"/>
              </w:rPr>
            </w:pPr>
            <w:r w:rsidRPr="00AF7D13">
              <w:rPr>
                <w:rFonts w:cs="Arial"/>
                <w:sz w:val="20"/>
                <w:szCs w:val="20"/>
              </w:rPr>
              <w:t>Plano de ação para melhoria.</w:t>
            </w:r>
          </w:p>
        </w:tc>
      </w:tr>
      <w:tr w:rsidR="008A40BD" w:rsidRPr="00AF7D13" w:rsidTr="00DC21B6">
        <w:tc>
          <w:tcPr>
            <w:tcW w:w="1101" w:type="dxa"/>
            <w:vMerge w:val="restart"/>
          </w:tcPr>
          <w:p w:rsidR="008A40BD" w:rsidRPr="00AF7D13" w:rsidRDefault="008A40BD" w:rsidP="00DC21B6">
            <w:pPr>
              <w:rPr>
                <w:rFonts w:cs="Arial"/>
                <w:b/>
                <w:sz w:val="20"/>
                <w:szCs w:val="20"/>
              </w:rPr>
            </w:pPr>
            <w:r w:rsidRPr="00AF7D13">
              <w:rPr>
                <w:rFonts w:cs="Arial"/>
                <w:b/>
                <w:sz w:val="20"/>
                <w:szCs w:val="20"/>
              </w:rPr>
              <w:t>Segundo</w:t>
            </w:r>
          </w:p>
        </w:tc>
        <w:tc>
          <w:tcPr>
            <w:tcW w:w="6237" w:type="dxa"/>
          </w:tcPr>
          <w:p w:rsidR="008A40BD" w:rsidRPr="00AF7D13" w:rsidRDefault="008A40BD" w:rsidP="00DC21B6">
            <w:pPr>
              <w:rPr>
                <w:rFonts w:cs="Arial"/>
                <w:sz w:val="20"/>
                <w:szCs w:val="20"/>
              </w:rPr>
            </w:pPr>
            <w:r w:rsidRPr="00AF7D13">
              <w:rPr>
                <w:rFonts w:cs="Arial"/>
                <w:sz w:val="20"/>
                <w:szCs w:val="20"/>
              </w:rPr>
              <w:t>VI - organização e gestão da instituição, especialmente o funcionamento e representatividade dos colegiados, sua independência e autonomia na relação com a mantenedora, e a participação dos segmentos da comunidade universitária nas decisões</w:t>
            </w:r>
          </w:p>
        </w:tc>
        <w:tc>
          <w:tcPr>
            <w:tcW w:w="6805" w:type="dxa"/>
          </w:tcPr>
          <w:p w:rsidR="008A40BD" w:rsidRPr="00AF7D13" w:rsidRDefault="008A40BD" w:rsidP="00DC21B6">
            <w:pPr>
              <w:rPr>
                <w:rFonts w:cs="Arial"/>
                <w:b/>
                <w:sz w:val="20"/>
                <w:szCs w:val="20"/>
              </w:rPr>
            </w:pPr>
            <w:r w:rsidRPr="00AF7D13">
              <w:rPr>
                <w:rFonts w:cs="Arial"/>
                <w:b/>
                <w:sz w:val="20"/>
                <w:szCs w:val="20"/>
              </w:rPr>
              <w:t>Primeiro Semestre</w:t>
            </w:r>
          </w:p>
          <w:p w:rsidR="008A40BD" w:rsidRPr="00AF7D13" w:rsidRDefault="008A40BD" w:rsidP="00DC21B6">
            <w:pPr>
              <w:rPr>
                <w:rFonts w:cs="Arial"/>
                <w:sz w:val="20"/>
                <w:szCs w:val="20"/>
              </w:rPr>
            </w:pPr>
            <w:r w:rsidRPr="00AF7D13">
              <w:rPr>
                <w:rFonts w:cs="Arial"/>
                <w:sz w:val="20"/>
                <w:szCs w:val="20"/>
              </w:rPr>
              <w:t>Diagnóstico por departamentos/setores</w:t>
            </w:r>
          </w:p>
          <w:p w:rsidR="008A40BD" w:rsidRPr="00AF7D13" w:rsidRDefault="008A40BD" w:rsidP="00DC21B6">
            <w:pPr>
              <w:rPr>
                <w:rFonts w:cs="Arial"/>
                <w:sz w:val="20"/>
                <w:szCs w:val="20"/>
              </w:rPr>
            </w:pPr>
            <w:r w:rsidRPr="00AF7D13">
              <w:rPr>
                <w:rFonts w:cs="Arial"/>
                <w:sz w:val="20"/>
                <w:szCs w:val="20"/>
              </w:rPr>
              <w:t>Sensibilização</w:t>
            </w:r>
          </w:p>
          <w:p w:rsidR="008A40BD" w:rsidRPr="00AF7D13" w:rsidRDefault="008A40BD" w:rsidP="00DC21B6">
            <w:pPr>
              <w:rPr>
                <w:rFonts w:cs="Arial"/>
                <w:sz w:val="20"/>
                <w:szCs w:val="20"/>
              </w:rPr>
            </w:pPr>
            <w:r w:rsidRPr="00AF7D13">
              <w:rPr>
                <w:rFonts w:cs="Arial"/>
                <w:sz w:val="20"/>
                <w:szCs w:val="20"/>
              </w:rPr>
              <w:t>Acompanhamento de metas propostas no PDI através de indicadores</w:t>
            </w:r>
          </w:p>
          <w:p w:rsidR="008A40BD" w:rsidRPr="00AF7D13" w:rsidRDefault="008A40BD" w:rsidP="00DC21B6">
            <w:pPr>
              <w:rPr>
                <w:rFonts w:cs="Arial"/>
                <w:b/>
                <w:sz w:val="20"/>
                <w:szCs w:val="20"/>
              </w:rPr>
            </w:pPr>
          </w:p>
        </w:tc>
      </w:tr>
      <w:tr w:rsidR="008A40BD" w:rsidRPr="00AF7D13" w:rsidTr="00DC21B6">
        <w:tc>
          <w:tcPr>
            <w:tcW w:w="1101" w:type="dxa"/>
            <w:vMerge/>
          </w:tcPr>
          <w:p w:rsidR="008A40BD" w:rsidRPr="00AF7D13" w:rsidRDefault="008A40BD" w:rsidP="00DC21B6">
            <w:pPr>
              <w:rPr>
                <w:rFonts w:cs="Arial"/>
                <w:b/>
                <w:sz w:val="20"/>
                <w:szCs w:val="20"/>
              </w:rPr>
            </w:pPr>
          </w:p>
        </w:tc>
        <w:tc>
          <w:tcPr>
            <w:tcW w:w="6237" w:type="dxa"/>
          </w:tcPr>
          <w:p w:rsidR="008A40BD" w:rsidRPr="00AF7D13" w:rsidRDefault="008A40BD" w:rsidP="00DC21B6">
            <w:pPr>
              <w:rPr>
                <w:rFonts w:cs="Arial"/>
                <w:sz w:val="20"/>
                <w:szCs w:val="20"/>
              </w:rPr>
            </w:pPr>
            <w:r w:rsidRPr="00AF7D13">
              <w:rPr>
                <w:rFonts w:cs="Arial"/>
                <w:sz w:val="20"/>
                <w:szCs w:val="20"/>
              </w:rPr>
              <w:t>VII - infraestrutura física, especialmente a de ensino e de pesquisa, biblioteca, recursos de informação e comunicação</w:t>
            </w:r>
          </w:p>
          <w:p w:rsidR="008A40BD" w:rsidRPr="00AF7D13" w:rsidRDefault="008A40BD" w:rsidP="00DC21B6">
            <w:pPr>
              <w:rPr>
                <w:rFonts w:cs="Arial"/>
                <w:sz w:val="20"/>
                <w:szCs w:val="20"/>
              </w:rPr>
            </w:pPr>
          </w:p>
        </w:tc>
        <w:tc>
          <w:tcPr>
            <w:tcW w:w="6805" w:type="dxa"/>
          </w:tcPr>
          <w:p w:rsidR="008A40BD" w:rsidRPr="00AF7D13" w:rsidRDefault="008A40BD" w:rsidP="00DC21B6">
            <w:pPr>
              <w:rPr>
                <w:rFonts w:cs="Arial"/>
                <w:b/>
                <w:sz w:val="20"/>
                <w:szCs w:val="20"/>
              </w:rPr>
            </w:pPr>
            <w:r w:rsidRPr="00AF7D13">
              <w:rPr>
                <w:rFonts w:cs="Arial"/>
                <w:b/>
                <w:sz w:val="20"/>
                <w:szCs w:val="20"/>
              </w:rPr>
              <w:t>2º semestre</w:t>
            </w:r>
          </w:p>
          <w:p w:rsidR="008A40BD" w:rsidRPr="00AF7D13" w:rsidRDefault="008A40BD" w:rsidP="00DC21B6">
            <w:pPr>
              <w:rPr>
                <w:rFonts w:cs="Arial"/>
                <w:sz w:val="20"/>
                <w:szCs w:val="20"/>
              </w:rPr>
            </w:pPr>
            <w:r w:rsidRPr="00AF7D13">
              <w:rPr>
                <w:rFonts w:cs="Arial"/>
                <w:sz w:val="20"/>
                <w:szCs w:val="20"/>
              </w:rPr>
              <w:t>Aplicação de questionário de clima organizacional</w:t>
            </w:r>
          </w:p>
          <w:p w:rsidR="008A40BD" w:rsidRPr="00AF7D13" w:rsidRDefault="008A40BD" w:rsidP="00DC21B6">
            <w:pPr>
              <w:rPr>
                <w:rFonts w:cs="Arial"/>
                <w:sz w:val="20"/>
                <w:szCs w:val="20"/>
              </w:rPr>
            </w:pPr>
            <w:r w:rsidRPr="00AF7D13">
              <w:rPr>
                <w:rFonts w:cs="Arial"/>
                <w:sz w:val="20"/>
                <w:szCs w:val="20"/>
              </w:rPr>
              <w:t>Geração de relatório</w:t>
            </w:r>
          </w:p>
          <w:p w:rsidR="008A40BD" w:rsidRPr="00AF7D13" w:rsidRDefault="008A40BD" w:rsidP="00DC21B6">
            <w:pPr>
              <w:rPr>
                <w:rFonts w:cs="Arial"/>
                <w:sz w:val="20"/>
                <w:szCs w:val="20"/>
              </w:rPr>
            </w:pPr>
            <w:r w:rsidRPr="00AF7D13">
              <w:rPr>
                <w:rFonts w:cs="Arial"/>
                <w:sz w:val="20"/>
                <w:szCs w:val="20"/>
              </w:rPr>
              <w:t>Divulgação dos resultados</w:t>
            </w:r>
          </w:p>
          <w:p w:rsidR="008A40BD" w:rsidRPr="00AF7D13" w:rsidRDefault="008A40BD" w:rsidP="00DC21B6">
            <w:pPr>
              <w:rPr>
                <w:rFonts w:cs="Arial"/>
                <w:sz w:val="20"/>
                <w:szCs w:val="20"/>
              </w:rPr>
            </w:pPr>
            <w:r w:rsidRPr="00AF7D13">
              <w:rPr>
                <w:rFonts w:cs="Arial"/>
                <w:sz w:val="20"/>
                <w:szCs w:val="20"/>
              </w:rPr>
              <w:t>Plano de ação para melhoria</w:t>
            </w:r>
          </w:p>
        </w:tc>
      </w:tr>
      <w:tr w:rsidR="008A40BD" w:rsidRPr="00AF7D13" w:rsidTr="00DC21B6">
        <w:tc>
          <w:tcPr>
            <w:tcW w:w="1101" w:type="dxa"/>
            <w:vMerge w:val="restart"/>
          </w:tcPr>
          <w:p w:rsidR="008A40BD" w:rsidRPr="00AF7D13" w:rsidRDefault="008A40BD" w:rsidP="00DC21B6">
            <w:pPr>
              <w:rPr>
                <w:rFonts w:cs="Arial"/>
                <w:b/>
                <w:sz w:val="20"/>
                <w:szCs w:val="20"/>
              </w:rPr>
            </w:pPr>
            <w:r w:rsidRPr="00AF7D13">
              <w:rPr>
                <w:rFonts w:cs="Arial"/>
                <w:b/>
                <w:sz w:val="20"/>
                <w:szCs w:val="20"/>
              </w:rPr>
              <w:t>Terceiro</w:t>
            </w:r>
          </w:p>
        </w:tc>
        <w:tc>
          <w:tcPr>
            <w:tcW w:w="6237" w:type="dxa"/>
          </w:tcPr>
          <w:p w:rsidR="008A40BD" w:rsidRPr="00AF7D13" w:rsidRDefault="008A40BD" w:rsidP="00DC21B6">
            <w:pPr>
              <w:rPr>
                <w:rFonts w:cs="Arial"/>
                <w:sz w:val="20"/>
                <w:szCs w:val="20"/>
              </w:rPr>
            </w:pPr>
            <w:r w:rsidRPr="00AF7D13">
              <w:rPr>
                <w:rFonts w:cs="Arial"/>
                <w:sz w:val="20"/>
                <w:szCs w:val="20"/>
              </w:rPr>
              <w:t>III - responsabilidade social da instituição, especialmente sua contribuição à inclusão social, desenvolvimento econômico e social, defesa do meio ambiente, memória cultural, produção artística e patrimônio cultural</w:t>
            </w:r>
          </w:p>
        </w:tc>
        <w:tc>
          <w:tcPr>
            <w:tcW w:w="6805" w:type="dxa"/>
          </w:tcPr>
          <w:p w:rsidR="008A40BD" w:rsidRPr="00AF7D13" w:rsidRDefault="008A40BD" w:rsidP="00DC21B6">
            <w:pPr>
              <w:rPr>
                <w:rFonts w:cs="Arial"/>
                <w:b/>
                <w:sz w:val="20"/>
                <w:szCs w:val="20"/>
              </w:rPr>
            </w:pPr>
            <w:r w:rsidRPr="00AF7D13">
              <w:rPr>
                <w:rFonts w:cs="Arial"/>
                <w:b/>
                <w:sz w:val="20"/>
                <w:szCs w:val="20"/>
              </w:rPr>
              <w:t>1º semestre</w:t>
            </w:r>
          </w:p>
          <w:p w:rsidR="008A40BD" w:rsidRPr="00AF7D13" w:rsidRDefault="008A40BD" w:rsidP="00DC21B6">
            <w:pPr>
              <w:rPr>
                <w:rFonts w:cs="Arial"/>
                <w:sz w:val="20"/>
                <w:szCs w:val="20"/>
              </w:rPr>
            </w:pPr>
            <w:r w:rsidRPr="00AF7D13">
              <w:rPr>
                <w:rFonts w:cs="Arial"/>
                <w:sz w:val="20"/>
                <w:szCs w:val="20"/>
              </w:rPr>
              <w:t>Diagnóstico</w:t>
            </w:r>
          </w:p>
          <w:p w:rsidR="008A40BD" w:rsidRPr="00AF7D13" w:rsidRDefault="008A40BD" w:rsidP="00DC21B6">
            <w:pPr>
              <w:rPr>
                <w:rFonts w:cs="Arial"/>
                <w:sz w:val="20"/>
                <w:szCs w:val="20"/>
              </w:rPr>
            </w:pPr>
            <w:r w:rsidRPr="00AF7D13">
              <w:rPr>
                <w:rFonts w:cs="Arial"/>
                <w:sz w:val="20"/>
                <w:szCs w:val="20"/>
              </w:rPr>
              <w:t>Sensibilização</w:t>
            </w:r>
          </w:p>
          <w:p w:rsidR="008A40BD" w:rsidRPr="00AF7D13" w:rsidRDefault="008A40BD" w:rsidP="00DC21B6">
            <w:pPr>
              <w:rPr>
                <w:rFonts w:cs="Arial"/>
                <w:sz w:val="20"/>
                <w:szCs w:val="20"/>
              </w:rPr>
            </w:pPr>
            <w:r w:rsidRPr="00AF7D13">
              <w:rPr>
                <w:rFonts w:cs="Arial"/>
                <w:sz w:val="20"/>
                <w:szCs w:val="20"/>
              </w:rPr>
              <w:t>Acompanhamento de metas propostas no PDI através de indicadores</w:t>
            </w:r>
          </w:p>
          <w:p w:rsidR="008A40BD" w:rsidRPr="00AF7D13" w:rsidRDefault="008A40BD" w:rsidP="00DC21B6">
            <w:pPr>
              <w:rPr>
                <w:rFonts w:cs="Arial"/>
                <w:sz w:val="20"/>
                <w:szCs w:val="20"/>
              </w:rPr>
            </w:pPr>
            <w:r w:rsidRPr="00AF7D13">
              <w:rPr>
                <w:rFonts w:cs="Arial"/>
                <w:sz w:val="20"/>
                <w:szCs w:val="20"/>
              </w:rPr>
              <w:t>Instrumentalização para aplicação de instrumento de avaliação</w:t>
            </w:r>
          </w:p>
        </w:tc>
      </w:tr>
      <w:tr w:rsidR="008A40BD" w:rsidRPr="00AF7D13" w:rsidTr="00DC21B6">
        <w:tc>
          <w:tcPr>
            <w:tcW w:w="1101" w:type="dxa"/>
            <w:vMerge/>
          </w:tcPr>
          <w:p w:rsidR="008A40BD" w:rsidRPr="00AF7D13" w:rsidRDefault="008A40BD" w:rsidP="00DC21B6">
            <w:pPr>
              <w:rPr>
                <w:rFonts w:cs="Arial"/>
                <w:b/>
                <w:sz w:val="20"/>
                <w:szCs w:val="20"/>
              </w:rPr>
            </w:pPr>
          </w:p>
        </w:tc>
        <w:tc>
          <w:tcPr>
            <w:tcW w:w="6237" w:type="dxa"/>
          </w:tcPr>
          <w:p w:rsidR="008A40BD" w:rsidRPr="00AF7D13" w:rsidRDefault="008A40BD" w:rsidP="00DC21B6">
            <w:pPr>
              <w:rPr>
                <w:rFonts w:cs="Arial"/>
                <w:sz w:val="20"/>
                <w:szCs w:val="20"/>
              </w:rPr>
            </w:pPr>
            <w:r w:rsidRPr="00AF7D13">
              <w:rPr>
                <w:rFonts w:cs="Arial"/>
                <w:sz w:val="20"/>
                <w:szCs w:val="20"/>
              </w:rPr>
              <w:t>IV - a comunicação com a sociedade</w:t>
            </w:r>
          </w:p>
          <w:p w:rsidR="008A40BD" w:rsidRPr="00AF7D13" w:rsidRDefault="008A40BD" w:rsidP="00DC21B6">
            <w:pPr>
              <w:rPr>
                <w:rFonts w:cs="Arial"/>
                <w:sz w:val="20"/>
                <w:szCs w:val="20"/>
              </w:rPr>
            </w:pPr>
          </w:p>
        </w:tc>
        <w:tc>
          <w:tcPr>
            <w:tcW w:w="6805" w:type="dxa"/>
          </w:tcPr>
          <w:p w:rsidR="008A40BD" w:rsidRPr="00AF7D13" w:rsidRDefault="008A40BD" w:rsidP="00DC21B6">
            <w:pPr>
              <w:rPr>
                <w:rFonts w:cs="Arial"/>
                <w:b/>
                <w:sz w:val="20"/>
                <w:szCs w:val="20"/>
              </w:rPr>
            </w:pPr>
            <w:r w:rsidRPr="00AF7D13">
              <w:rPr>
                <w:rFonts w:cs="Arial"/>
                <w:b/>
                <w:sz w:val="20"/>
                <w:szCs w:val="20"/>
              </w:rPr>
              <w:t>2º semestre</w:t>
            </w:r>
          </w:p>
          <w:p w:rsidR="008A40BD" w:rsidRPr="00AF7D13" w:rsidRDefault="008A40BD" w:rsidP="00DC21B6">
            <w:pPr>
              <w:rPr>
                <w:rFonts w:cs="Arial"/>
                <w:sz w:val="20"/>
                <w:szCs w:val="20"/>
              </w:rPr>
            </w:pPr>
            <w:r w:rsidRPr="00AF7D13">
              <w:rPr>
                <w:rFonts w:cs="Arial"/>
                <w:sz w:val="20"/>
                <w:szCs w:val="20"/>
              </w:rPr>
              <w:t>Aplicação dos instrumentos de avaliação</w:t>
            </w:r>
          </w:p>
          <w:p w:rsidR="008A40BD" w:rsidRPr="00AF7D13" w:rsidRDefault="008A40BD" w:rsidP="00DC21B6">
            <w:pPr>
              <w:rPr>
                <w:rFonts w:cs="Arial"/>
                <w:sz w:val="20"/>
                <w:szCs w:val="20"/>
              </w:rPr>
            </w:pPr>
            <w:r w:rsidRPr="00AF7D13">
              <w:rPr>
                <w:rFonts w:cs="Arial"/>
                <w:sz w:val="20"/>
                <w:szCs w:val="20"/>
              </w:rPr>
              <w:t>Geração de relatório</w:t>
            </w:r>
          </w:p>
          <w:p w:rsidR="008A40BD" w:rsidRPr="00AF7D13" w:rsidRDefault="008A40BD" w:rsidP="00DC21B6">
            <w:pPr>
              <w:rPr>
                <w:rFonts w:cs="Arial"/>
                <w:sz w:val="20"/>
                <w:szCs w:val="20"/>
              </w:rPr>
            </w:pPr>
            <w:r w:rsidRPr="00AF7D13">
              <w:rPr>
                <w:rFonts w:cs="Arial"/>
                <w:sz w:val="20"/>
                <w:szCs w:val="20"/>
              </w:rPr>
              <w:t>Divulgação dos resultados</w:t>
            </w:r>
          </w:p>
          <w:p w:rsidR="008A40BD" w:rsidRPr="00AF7D13" w:rsidRDefault="008A40BD" w:rsidP="00DC21B6">
            <w:pPr>
              <w:rPr>
                <w:rFonts w:cs="Arial"/>
                <w:sz w:val="20"/>
                <w:szCs w:val="20"/>
              </w:rPr>
            </w:pPr>
            <w:r w:rsidRPr="00AF7D13">
              <w:rPr>
                <w:rFonts w:cs="Arial"/>
                <w:sz w:val="20"/>
                <w:szCs w:val="20"/>
              </w:rPr>
              <w:t>Plano de ação para melhoria.</w:t>
            </w:r>
          </w:p>
        </w:tc>
      </w:tr>
      <w:tr w:rsidR="008A40BD" w:rsidRPr="00AF7D13" w:rsidTr="00DC21B6">
        <w:tc>
          <w:tcPr>
            <w:tcW w:w="1101" w:type="dxa"/>
          </w:tcPr>
          <w:p w:rsidR="008A40BD" w:rsidRPr="00AF7D13" w:rsidRDefault="008A40BD" w:rsidP="00DC21B6">
            <w:pPr>
              <w:rPr>
                <w:rFonts w:cs="Arial"/>
                <w:b/>
                <w:sz w:val="20"/>
                <w:szCs w:val="20"/>
              </w:rPr>
            </w:pPr>
            <w:r w:rsidRPr="00AF7D13">
              <w:rPr>
                <w:rFonts w:cs="Arial"/>
                <w:b/>
                <w:sz w:val="20"/>
                <w:szCs w:val="20"/>
              </w:rPr>
              <w:t>Quarto</w:t>
            </w:r>
          </w:p>
        </w:tc>
        <w:tc>
          <w:tcPr>
            <w:tcW w:w="6237" w:type="dxa"/>
          </w:tcPr>
          <w:p w:rsidR="008A40BD" w:rsidRPr="00AF7D13" w:rsidRDefault="008A40BD" w:rsidP="00DC21B6">
            <w:pPr>
              <w:rPr>
                <w:rFonts w:cs="Arial"/>
                <w:sz w:val="20"/>
                <w:szCs w:val="20"/>
              </w:rPr>
            </w:pPr>
            <w:r w:rsidRPr="00AF7D13">
              <w:rPr>
                <w:rFonts w:cs="Arial"/>
                <w:sz w:val="20"/>
                <w:szCs w:val="20"/>
              </w:rPr>
              <w:t xml:space="preserve">V - políticas de pessoal, carreiras do corpo docente e técnico-administrativo, aperfeiçoamento, desenvolvimento profissional e condições de trabalho </w:t>
            </w:r>
          </w:p>
          <w:p w:rsidR="008A40BD" w:rsidRPr="00AF7D13" w:rsidRDefault="008A40BD" w:rsidP="00DC21B6">
            <w:pPr>
              <w:rPr>
                <w:rFonts w:cs="Arial"/>
                <w:sz w:val="20"/>
                <w:szCs w:val="20"/>
              </w:rPr>
            </w:pPr>
          </w:p>
        </w:tc>
        <w:tc>
          <w:tcPr>
            <w:tcW w:w="6805" w:type="dxa"/>
          </w:tcPr>
          <w:p w:rsidR="008A40BD" w:rsidRPr="00AF7D13" w:rsidRDefault="008A40BD" w:rsidP="00DC21B6">
            <w:pPr>
              <w:rPr>
                <w:rFonts w:cs="Arial"/>
                <w:b/>
                <w:sz w:val="20"/>
                <w:szCs w:val="20"/>
              </w:rPr>
            </w:pPr>
            <w:r w:rsidRPr="00AF7D13">
              <w:rPr>
                <w:rFonts w:cs="Arial"/>
                <w:b/>
                <w:sz w:val="20"/>
                <w:szCs w:val="20"/>
              </w:rPr>
              <w:t>1º semestre</w:t>
            </w:r>
          </w:p>
          <w:p w:rsidR="008A40BD" w:rsidRPr="00AF7D13" w:rsidRDefault="008A40BD" w:rsidP="00DC21B6">
            <w:pPr>
              <w:rPr>
                <w:rFonts w:cs="Arial"/>
                <w:sz w:val="20"/>
                <w:szCs w:val="20"/>
              </w:rPr>
            </w:pPr>
            <w:r w:rsidRPr="00AF7D13">
              <w:rPr>
                <w:rFonts w:cs="Arial"/>
                <w:sz w:val="20"/>
                <w:szCs w:val="20"/>
              </w:rPr>
              <w:t>Diagnóstico</w:t>
            </w:r>
          </w:p>
          <w:p w:rsidR="008A40BD" w:rsidRPr="00AF7D13" w:rsidRDefault="008A40BD" w:rsidP="00DC21B6">
            <w:pPr>
              <w:rPr>
                <w:rFonts w:cs="Arial"/>
                <w:sz w:val="20"/>
                <w:szCs w:val="20"/>
              </w:rPr>
            </w:pPr>
            <w:r w:rsidRPr="00AF7D13">
              <w:rPr>
                <w:rFonts w:cs="Arial"/>
                <w:sz w:val="20"/>
                <w:szCs w:val="20"/>
              </w:rPr>
              <w:t>Sensibilização</w:t>
            </w:r>
          </w:p>
          <w:p w:rsidR="008A40BD" w:rsidRPr="00AF7D13" w:rsidRDefault="008A40BD" w:rsidP="00DC21B6">
            <w:pPr>
              <w:rPr>
                <w:rFonts w:cs="Arial"/>
                <w:sz w:val="20"/>
                <w:szCs w:val="20"/>
              </w:rPr>
            </w:pPr>
            <w:r w:rsidRPr="00AF7D13">
              <w:rPr>
                <w:rFonts w:cs="Arial"/>
                <w:sz w:val="20"/>
                <w:szCs w:val="20"/>
              </w:rPr>
              <w:t>Acompanhamento de metas através dos indicadores</w:t>
            </w:r>
          </w:p>
          <w:p w:rsidR="008A40BD" w:rsidRPr="00AF7D13" w:rsidRDefault="008A40BD" w:rsidP="00DC21B6">
            <w:pPr>
              <w:rPr>
                <w:rFonts w:cs="Arial"/>
                <w:sz w:val="20"/>
                <w:szCs w:val="20"/>
              </w:rPr>
            </w:pPr>
            <w:r w:rsidRPr="00AF7D13">
              <w:rPr>
                <w:rFonts w:cs="Arial"/>
                <w:sz w:val="20"/>
                <w:szCs w:val="20"/>
              </w:rPr>
              <w:t>Acompanhamento de metas propostas no PDI através de indicadores</w:t>
            </w:r>
          </w:p>
        </w:tc>
      </w:tr>
      <w:tr w:rsidR="008A40BD" w:rsidRPr="00AF7D13" w:rsidTr="00DC21B6">
        <w:tc>
          <w:tcPr>
            <w:tcW w:w="1101" w:type="dxa"/>
          </w:tcPr>
          <w:p w:rsidR="008A40BD" w:rsidRPr="00AF7D13" w:rsidRDefault="008A40BD" w:rsidP="00DC21B6">
            <w:pPr>
              <w:rPr>
                <w:rFonts w:cs="Arial"/>
                <w:b/>
                <w:sz w:val="20"/>
                <w:szCs w:val="20"/>
              </w:rPr>
            </w:pPr>
          </w:p>
        </w:tc>
        <w:tc>
          <w:tcPr>
            <w:tcW w:w="6237" w:type="dxa"/>
          </w:tcPr>
          <w:p w:rsidR="008A40BD" w:rsidRPr="00AF7D13" w:rsidRDefault="008A40BD" w:rsidP="00DC21B6">
            <w:pPr>
              <w:rPr>
                <w:rFonts w:cs="Arial"/>
                <w:sz w:val="20"/>
                <w:szCs w:val="20"/>
              </w:rPr>
            </w:pPr>
            <w:r w:rsidRPr="00AF7D13">
              <w:rPr>
                <w:rFonts w:cs="Arial"/>
                <w:sz w:val="20"/>
                <w:szCs w:val="20"/>
              </w:rPr>
              <w:t>X - sustentabilidade financeira, tendo em vista o significado social da continuidade dos compromissos na oferta da educação superior</w:t>
            </w:r>
          </w:p>
          <w:p w:rsidR="008A40BD" w:rsidRPr="00AF7D13" w:rsidRDefault="008A40BD" w:rsidP="00DC21B6">
            <w:pPr>
              <w:rPr>
                <w:rFonts w:cs="Arial"/>
                <w:sz w:val="20"/>
                <w:szCs w:val="20"/>
              </w:rPr>
            </w:pPr>
          </w:p>
        </w:tc>
        <w:tc>
          <w:tcPr>
            <w:tcW w:w="6805" w:type="dxa"/>
          </w:tcPr>
          <w:p w:rsidR="008A40BD" w:rsidRPr="00AF7D13" w:rsidRDefault="008A40BD" w:rsidP="00DC21B6">
            <w:pPr>
              <w:rPr>
                <w:rFonts w:cs="Arial"/>
                <w:b/>
                <w:sz w:val="20"/>
                <w:szCs w:val="20"/>
              </w:rPr>
            </w:pPr>
            <w:r w:rsidRPr="00AF7D13">
              <w:rPr>
                <w:rFonts w:cs="Arial"/>
                <w:b/>
                <w:sz w:val="20"/>
                <w:szCs w:val="20"/>
              </w:rPr>
              <w:t>2º semestre</w:t>
            </w:r>
          </w:p>
          <w:p w:rsidR="008A40BD" w:rsidRPr="00AF7D13" w:rsidRDefault="008A40BD" w:rsidP="00DC21B6">
            <w:pPr>
              <w:rPr>
                <w:rFonts w:cs="Arial"/>
                <w:sz w:val="20"/>
                <w:szCs w:val="20"/>
              </w:rPr>
            </w:pPr>
            <w:r w:rsidRPr="00AF7D13">
              <w:rPr>
                <w:rFonts w:cs="Arial"/>
                <w:sz w:val="20"/>
                <w:szCs w:val="20"/>
              </w:rPr>
              <w:t>Aplicação dos instrumentos de avaliação</w:t>
            </w:r>
          </w:p>
          <w:p w:rsidR="008A40BD" w:rsidRPr="00AF7D13" w:rsidRDefault="008A40BD" w:rsidP="00DC21B6">
            <w:pPr>
              <w:rPr>
                <w:rFonts w:cs="Arial"/>
                <w:sz w:val="20"/>
                <w:szCs w:val="20"/>
              </w:rPr>
            </w:pPr>
            <w:r w:rsidRPr="00AF7D13">
              <w:rPr>
                <w:rFonts w:cs="Arial"/>
                <w:sz w:val="20"/>
                <w:szCs w:val="20"/>
              </w:rPr>
              <w:t>Geração de relatório</w:t>
            </w:r>
          </w:p>
          <w:p w:rsidR="008A40BD" w:rsidRPr="00AF7D13" w:rsidRDefault="008A40BD" w:rsidP="00DC21B6">
            <w:pPr>
              <w:rPr>
                <w:rFonts w:cs="Arial"/>
                <w:sz w:val="20"/>
                <w:szCs w:val="20"/>
              </w:rPr>
            </w:pPr>
            <w:r w:rsidRPr="00AF7D13">
              <w:rPr>
                <w:rFonts w:cs="Arial"/>
                <w:sz w:val="20"/>
                <w:szCs w:val="20"/>
              </w:rPr>
              <w:t>Divulgação dos resultados</w:t>
            </w:r>
          </w:p>
          <w:p w:rsidR="008A40BD" w:rsidRPr="00AF7D13" w:rsidRDefault="008A40BD" w:rsidP="00DC21B6">
            <w:pPr>
              <w:rPr>
                <w:rFonts w:cs="Arial"/>
                <w:b/>
                <w:sz w:val="20"/>
                <w:szCs w:val="20"/>
              </w:rPr>
            </w:pPr>
            <w:r w:rsidRPr="00AF7D13">
              <w:rPr>
                <w:rFonts w:cs="Arial"/>
                <w:sz w:val="20"/>
                <w:szCs w:val="20"/>
              </w:rPr>
              <w:t>Plano de ação para melhoria</w:t>
            </w:r>
          </w:p>
        </w:tc>
      </w:tr>
      <w:tr w:rsidR="008A40BD" w:rsidRPr="00AF7D13" w:rsidTr="00DC21B6">
        <w:tc>
          <w:tcPr>
            <w:tcW w:w="1101" w:type="dxa"/>
          </w:tcPr>
          <w:p w:rsidR="008A40BD" w:rsidRPr="00AF7D13" w:rsidRDefault="008A40BD" w:rsidP="00DC21B6">
            <w:pPr>
              <w:rPr>
                <w:rFonts w:cs="Arial"/>
                <w:b/>
                <w:sz w:val="20"/>
                <w:szCs w:val="20"/>
              </w:rPr>
            </w:pPr>
            <w:r w:rsidRPr="00AF7D13">
              <w:rPr>
                <w:rFonts w:cs="Arial"/>
                <w:b/>
                <w:sz w:val="20"/>
                <w:szCs w:val="20"/>
              </w:rPr>
              <w:t>Quinto</w:t>
            </w:r>
          </w:p>
        </w:tc>
        <w:tc>
          <w:tcPr>
            <w:tcW w:w="6237" w:type="dxa"/>
          </w:tcPr>
          <w:p w:rsidR="008A40BD" w:rsidRPr="00AF7D13" w:rsidRDefault="008A40BD" w:rsidP="00DC21B6">
            <w:pPr>
              <w:rPr>
                <w:rFonts w:cs="Arial"/>
                <w:sz w:val="20"/>
                <w:szCs w:val="20"/>
              </w:rPr>
            </w:pPr>
            <w:r w:rsidRPr="00AF7D13">
              <w:rPr>
                <w:rFonts w:cs="Arial"/>
                <w:sz w:val="20"/>
                <w:szCs w:val="20"/>
              </w:rPr>
              <w:t>I - a missão e o plano de desenvolvimento institucional</w:t>
            </w:r>
          </w:p>
        </w:tc>
        <w:tc>
          <w:tcPr>
            <w:tcW w:w="6805" w:type="dxa"/>
          </w:tcPr>
          <w:p w:rsidR="008A40BD" w:rsidRPr="00AF7D13" w:rsidRDefault="008A40BD" w:rsidP="00DC21B6">
            <w:pPr>
              <w:rPr>
                <w:rFonts w:cs="Arial"/>
                <w:b/>
                <w:sz w:val="20"/>
                <w:szCs w:val="20"/>
              </w:rPr>
            </w:pPr>
            <w:r w:rsidRPr="00AF7D13">
              <w:rPr>
                <w:rFonts w:cs="Arial"/>
                <w:b/>
                <w:sz w:val="20"/>
                <w:szCs w:val="20"/>
              </w:rPr>
              <w:t>1º semestre</w:t>
            </w:r>
          </w:p>
          <w:p w:rsidR="008A40BD" w:rsidRPr="00AF7D13" w:rsidRDefault="008A40BD" w:rsidP="00DC21B6">
            <w:pPr>
              <w:rPr>
                <w:rFonts w:cs="Arial"/>
                <w:sz w:val="20"/>
                <w:szCs w:val="20"/>
              </w:rPr>
            </w:pPr>
            <w:r w:rsidRPr="00AF7D13">
              <w:rPr>
                <w:rFonts w:cs="Arial"/>
                <w:sz w:val="20"/>
                <w:szCs w:val="20"/>
              </w:rPr>
              <w:t>Diagnóstico</w:t>
            </w:r>
          </w:p>
          <w:p w:rsidR="008A40BD" w:rsidRPr="00AF7D13" w:rsidRDefault="008A40BD" w:rsidP="00DC21B6">
            <w:pPr>
              <w:rPr>
                <w:rFonts w:cs="Arial"/>
                <w:sz w:val="20"/>
                <w:szCs w:val="20"/>
              </w:rPr>
            </w:pPr>
            <w:r w:rsidRPr="00AF7D13">
              <w:rPr>
                <w:rFonts w:cs="Arial"/>
                <w:sz w:val="20"/>
                <w:szCs w:val="20"/>
              </w:rPr>
              <w:t>Sensibilização</w:t>
            </w:r>
          </w:p>
          <w:p w:rsidR="008A40BD" w:rsidRPr="00AF7D13" w:rsidRDefault="008A40BD" w:rsidP="00DC21B6">
            <w:pPr>
              <w:rPr>
                <w:rFonts w:cs="Arial"/>
                <w:sz w:val="20"/>
                <w:szCs w:val="20"/>
              </w:rPr>
            </w:pPr>
            <w:r w:rsidRPr="00AF7D13">
              <w:rPr>
                <w:rFonts w:cs="Arial"/>
                <w:sz w:val="20"/>
                <w:szCs w:val="20"/>
              </w:rPr>
              <w:t>Acompanhamento de metas propostas no PDI através de indicadores</w:t>
            </w:r>
          </w:p>
          <w:p w:rsidR="008A40BD" w:rsidRPr="00AF7D13" w:rsidRDefault="008A40BD" w:rsidP="00DC21B6">
            <w:pPr>
              <w:rPr>
                <w:rFonts w:cs="Arial"/>
                <w:sz w:val="20"/>
                <w:szCs w:val="20"/>
              </w:rPr>
            </w:pPr>
            <w:r w:rsidRPr="00AF7D13">
              <w:rPr>
                <w:rFonts w:cs="Arial"/>
                <w:sz w:val="20"/>
                <w:szCs w:val="20"/>
              </w:rPr>
              <w:t>Instrumentalização para aplicação de instrumento de avaliação</w:t>
            </w:r>
          </w:p>
        </w:tc>
      </w:tr>
      <w:tr w:rsidR="008A40BD" w:rsidRPr="00AF7D13" w:rsidTr="00DC21B6">
        <w:tc>
          <w:tcPr>
            <w:tcW w:w="1101" w:type="dxa"/>
          </w:tcPr>
          <w:p w:rsidR="008A40BD" w:rsidRPr="00AF7D13" w:rsidRDefault="008A40BD" w:rsidP="00DC21B6">
            <w:pPr>
              <w:rPr>
                <w:rFonts w:cs="Arial"/>
                <w:b/>
                <w:sz w:val="20"/>
                <w:szCs w:val="20"/>
              </w:rPr>
            </w:pPr>
          </w:p>
        </w:tc>
        <w:tc>
          <w:tcPr>
            <w:tcW w:w="6237" w:type="dxa"/>
          </w:tcPr>
          <w:p w:rsidR="008A40BD" w:rsidRPr="00AF7D13" w:rsidRDefault="008A40BD" w:rsidP="00DC21B6">
            <w:pPr>
              <w:rPr>
                <w:rFonts w:cs="Arial"/>
                <w:sz w:val="20"/>
                <w:szCs w:val="20"/>
              </w:rPr>
            </w:pPr>
            <w:r w:rsidRPr="00AF7D13">
              <w:rPr>
                <w:rFonts w:cs="Arial"/>
                <w:sz w:val="20"/>
                <w:szCs w:val="20"/>
              </w:rPr>
              <w:t xml:space="preserve">VIII - planejamento e avaliação, especialmente os processos, resultados e eficácia da </w:t>
            </w:r>
            <w:r w:rsidR="00A90937" w:rsidRPr="00AF7D13">
              <w:rPr>
                <w:rFonts w:cs="Arial"/>
                <w:sz w:val="20"/>
                <w:szCs w:val="20"/>
              </w:rPr>
              <w:t>auto-avaliação</w:t>
            </w:r>
            <w:r w:rsidRPr="00AF7D13">
              <w:rPr>
                <w:rFonts w:cs="Arial"/>
                <w:sz w:val="20"/>
                <w:szCs w:val="20"/>
              </w:rPr>
              <w:t xml:space="preserve"> institucional</w:t>
            </w:r>
          </w:p>
        </w:tc>
        <w:tc>
          <w:tcPr>
            <w:tcW w:w="6805" w:type="dxa"/>
          </w:tcPr>
          <w:p w:rsidR="008A40BD" w:rsidRPr="00AF7D13" w:rsidRDefault="008A40BD" w:rsidP="00DC21B6">
            <w:pPr>
              <w:rPr>
                <w:rFonts w:cs="Arial"/>
                <w:b/>
                <w:sz w:val="20"/>
                <w:szCs w:val="20"/>
              </w:rPr>
            </w:pPr>
            <w:r w:rsidRPr="00AF7D13">
              <w:rPr>
                <w:rFonts w:cs="Arial"/>
                <w:b/>
                <w:sz w:val="20"/>
                <w:szCs w:val="20"/>
              </w:rPr>
              <w:t>2º semestre</w:t>
            </w:r>
          </w:p>
          <w:p w:rsidR="008A40BD" w:rsidRPr="00AF7D13" w:rsidRDefault="008A40BD" w:rsidP="00DC21B6">
            <w:pPr>
              <w:rPr>
                <w:rFonts w:cs="Arial"/>
                <w:sz w:val="20"/>
                <w:szCs w:val="20"/>
              </w:rPr>
            </w:pPr>
            <w:r w:rsidRPr="00AF7D13">
              <w:rPr>
                <w:rFonts w:cs="Arial"/>
                <w:sz w:val="20"/>
                <w:szCs w:val="20"/>
              </w:rPr>
              <w:t>Aplicação dos instrumentos de avaliação</w:t>
            </w:r>
          </w:p>
          <w:p w:rsidR="008A40BD" w:rsidRPr="00AF7D13" w:rsidRDefault="008A40BD" w:rsidP="00DC21B6">
            <w:pPr>
              <w:rPr>
                <w:rFonts w:cs="Arial"/>
                <w:sz w:val="20"/>
                <w:szCs w:val="20"/>
              </w:rPr>
            </w:pPr>
            <w:r w:rsidRPr="00AF7D13">
              <w:rPr>
                <w:rFonts w:cs="Arial"/>
                <w:sz w:val="20"/>
                <w:szCs w:val="20"/>
              </w:rPr>
              <w:t>Geração de relatório</w:t>
            </w:r>
          </w:p>
          <w:p w:rsidR="008A40BD" w:rsidRPr="00AF7D13" w:rsidRDefault="008A40BD" w:rsidP="00DC21B6">
            <w:pPr>
              <w:rPr>
                <w:rFonts w:cs="Arial"/>
                <w:sz w:val="20"/>
                <w:szCs w:val="20"/>
              </w:rPr>
            </w:pPr>
            <w:r w:rsidRPr="00AF7D13">
              <w:rPr>
                <w:rFonts w:cs="Arial"/>
                <w:sz w:val="20"/>
                <w:szCs w:val="20"/>
              </w:rPr>
              <w:t>Divulgação dos resultados</w:t>
            </w:r>
          </w:p>
          <w:p w:rsidR="008A40BD" w:rsidRPr="00AF7D13" w:rsidRDefault="008A40BD" w:rsidP="00DC21B6">
            <w:pPr>
              <w:rPr>
                <w:rFonts w:cs="Arial"/>
                <w:b/>
                <w:sz w:val="20"/>
                <w:szCs w:val="20"/>
              </w:rPr>
            </w:pPr>
            <w:r w:rsidRPr="00AF7D13">
              <w:rPr>
                <w:rFonts w:cs="Arial"/>
                <w:sz w:val="20"/>
                <w:szCs w:val="20"/>
              </w:rPr>
              <w:t>Plano de ação para melhoria</w:t>
            </w:r>
          </w:p>
        </w:tc>
      </w:tr>
    </w:tbl>
    <w:p w:rsidR="00BA7474" w:rsidRDefault="00BA7474">
      <w:pPr>
        <w:rPr>
          <w:sz w:val="24"/>
          <w:szCs w:val="24"/>
        </w:rPr>
      </w:pPr>
      <w:r>
        <w:rPr>
          <w:sz w:val="24"/>
          <w:szCs w:val="24"/>
        </w:rPr>
        <w:br w:type="page"/>
      </w:r>
    </w:p>
    <w:p w:rsidR="00DC21B6" w:rsidRDefault="00DC21B6" w:rsidP="00DC21B6">
      <w:pPr>
        <w:pStyle w:val="Ttulo1"/>
      </w:pPr>
      <w:bookmarkStart w:id="83" w:name="_Toc388534083"/>
      <w:r>
        <w:lastRenderedPageBreak/>
        <w:t>9. ASPECTOS FINANCEIROS</w:t>
      </w:r>
      <w:bookmarkEnd w:id="83"/>
    </w:p>
    <w:p w:rsidR="00DC21B6" w:rsidRPr="00AF7D13" w:rsidRDefault="00DC21B6" w:rsidP="00DC21B6">
      <w:pPr>
        <w:pStyle w:val="Ttulo2"/>
      </w:pPr>
      <w:bookmarkStart w:id="84" w:name="_Toc388534084"/>
      <w:r>
        <w:t xml:space="preserve">9.1 </w:t>
      </w:r>
      <w:r w:rsidR="00AC4FC8">
        <w:t xml:space="preserve"> </w:t>
      </w:r>
      <w:r>
        <w:t>PLANO DE INVESTIMENTOS</w:t>
      </w:r>
      <w:bookmarkEnd w:id="84"/>
    </w:p>
    <w:p w:rsidR="00DC21B6" w:rsidRDefault="00DC21B6" w:rsidP="00DC21B6">
      <w:pPr>
        <w:spacing w:before="120" w:after="120" w:line="360" w:lineRule="auto"/>
        <w:rPr>
          <w:rFonts w:cs="Arial"/>
          <w:sz w:val="24"/>
          <w:szCs w:val="24"/>
        </w:rPr>
      </w:pPr>
      <w:r>
        <w:rPr>
          <w:rFonts w:cs="Arial"/>
          <w:sz w:val="24"/>
          <w:szCs w:val="24"/>
        </w:rPr>
        <w:t>A gestão financeira para a manutenção das atividades atuais do campus e o financiamento da expansão, materializada na criação dos dois novos cursos superiores de graduação, o de Logística e o de Engenharia Elétrica, e os cursos de pós-graduação, tanto os lato sensu quando o stricto sensu (Mestrado Profissional em Engenharia Elétrica), terá como base a previsão constante na tabela 9.1 e gráfico 9.1.</w:t>
      </w:r>
    </w:p>
    <w:p w:rsidR="00DC21B6" w:rsidRPr="007808A0" w:rsidRDefault="00DC21B6" w:rsidP="00DC21B6">
      <w:pPr>
        <w:rPr>
          <w:b/>
          <w:sz w:val="24"/>
          <w:szCs w:val="24"/>
        </w:rPr>
      </w:pPr>
    </w:p>
    <w:tbl>
      <w:tblPr>
        <w:tblStyle w:val="Tabelacomgrade"/>
        <w:tblW w:w="0" w:type="auto"/>
        <w:tblLook w:val="04A0" w:firstRow="1" w:lastRow="0" w:firstColumn="1" w:lastColumn="0" w:noHBand="0" w:noVBand="1"/>
      </w:tblPr>
      <w:tblGrid>
        <w:gridCol w:w="1776"/>
        <w:gridCol w:w="1287"/>
        <w:gridCol w:w="1287"/>
        <w:gridCol w:w="1287"/>
        <w:gridCol w:w="1287"/>
        <w:gridCol w:w="1287"/>
      </w:tblGrid>
      <w:tr w:rsidR="00DC21B6" w:rsidRPr="006A3677" w:rsidTr="00DC21B6">
        <w:tc>
          <w:tcPr>
            <w:tcW w:w="1776" w:type="dxa"/>
            <w:tcBorders>
              <w:left w:val="nil"/>
            </w:tcBorders>
          </w:tcPr>
          <w:p w:rsidR="00DC21B6" w:rsidRPr="00867A9E" w:rsidRDefault="00DC21B6" w:rsidP="00DC21B6">
            <w:pPr>
              <w:jc w:val="center"/>
              <w:rPr>
                <w:b/>
                <w:sz w:val="20"/>
                <w:szCs w:val="20"/>
              </w:rPr>
            </w:pPr>
            <w:r w:rsidRPr="00867A9E">
              <w:rPr>
                <w:b/>
                <w:sz w:val="20"/>
                <w:szCs w:val="20"/>
              </w:rPr>
              <w:t>Recurso</w:t>
            </w:r>
            <w:r w:rsidR="00AC4FC8">
              <w:rPr>
                <w:b/>
                <w:sz w:val="20"/>
                <w:szCs w:val="20"/>
              </w:rPr>
              <w:t xml:space="preserve"> (R$)</w:t>
            </w:r>
          </w:p>
        </w:tc>
        <w:tc>
          <w:tcPr>
            <w:tcW w:w="1247" w:type="dxa"/>
          </w:tcPr>
          <w:p w:rsidR="00DC21B6" w:rsidRPr="00867A9E" w:rsidRDefault="00DC21B6" w:rsidP="00DC21B6">
            <w:pPr>
              <w:jc w:val="center"/>
              <w:rPr>
                <w:b/>
                <w:sz w:val="20"/>
                <w:szCs w:val="20"/>
              </w:rPr>
            </w:pPr>
            <w:r w:rsidRPr="00867A9E">
              <w:rPr>
                <w:b/>
                <w:sz w:val="20"/>
                <w:szCs w:val="20"/>
              </w:rPr>
              <w:t>2014</w:t>
            </w:r>
          </w:p>
        </w:tc>
        <w:tc>
          <w:tcPr>
            <w:tcW w:w="1247" w:type="dxa"/>
          </w:tcPr>
          <w:p w:rsidR="00DC21B6" w:rsidRPr="00867A9E" w:rsidRDefault="00DC21B6" w:rsidP="00DC21B6">
            <w:pPr>
              <w:jc w:val="center"/>
              <w:rPr>
                <w:b/>
                <w:sz w:val="20"/>
                <w:szCs w:val="20"/>
              </w:rPr>
            </w:pPr>
            <w:r w:rsidRPr="00867A9E">
              <w:rPr>
                <w:b/>
                <w:sz w:val="20"/>
                <w:szCs w:val="20"/>
              </w:rPr>
              <w:t>2015</w:t>
            </w:r>
          </w:p>
        </w:tc>
        <w:tc>
          <w:tcPr>
            <w:tcW w:w="1247" w:type="dxa"/>
          </w:tcPr>
          <w:p w:rsidR="00DC21B6" w:rsidRPr="00867A9E" w:rsidRDefault="00DC21B6" w:rsidP="00DC21B6">
            <w:pPr>
              <w:jc w:val="center"/>
              <w:rPr>
                <w:b/>
                <w:sz w:val="20"/>
                <w:szCs w:val="20"/>
              </w:rPr>
            </w:pPr>
            <w:r w:rsidRPr="00867A9E">
              <w:rPr>
                <w:b/>
                <w:sz w:val="20"/>
                <w:szCs w:val="20"/>
              </w:rPr>
              <w:t>2016</w:t>
            </w:r>
          </w:p>
        </w:tc>
        <w:tc>
          <w:tcPr>
            <w:tcW w:w="1247" w:type="dxa"/>
          </w:tcPr>
          <w:p w:rsidR="00DC21B6" w:rsidRPr="00867A9E" w:rsidRDefault="00DC21B6" w:rsidP="00DC21B6">
            <w:pPr>
              <w:jc w:val="center"/>
              <w:rPr>
                <w:b/>
                <w:sz w:val="20"/>
                <w:szCs w:val="20"/>
              </w:rPr>
            </w:pPr>
            <w:r w:rsidRPr="00867A9E">
              <w:rPr>
                <w:b/>
                <w:sz w:val="20"/>
                <w:szCs w:val="20"/>
              </w:rPr>
              <w:t>2017</w:t>
            </w:r>
          </w:p>
        </w:tc>
        <w:tc>
          <w:tcPr>
            <w:tcW w:w="1247" w:type="dxa"/>
            <w:tcBorders>
              <w:right w:val="nil"/>
            </w:tcBorders>
          </w:tcPr>
          <w:p w:rsidR="00DC21B6" w:rsidRPr="00867A9E" w:rsidRDefault="00DC21B6" w:rsidP="00DC21B6">
            <w:pPr>
              <w:jc w:val="center"/>
              <w:rPr>
                <w:b/>
                <w:sz w:val="20"/>
                <w:szCs w:val="20"/>
              </w:rPr>
            </w:pPr>
            <w:r w:rsidRPr="00867A9E">
              <w:rPr>
                <w:b/>
                <w:sz w:val="20"/>
                <w:szCs w:val="20"/>
              </w:rPr>
              <w:t>2018</w:t>
            </w:r>
          </w:p>
        </w:tc>
      </w:tr>
      <w:tr w:rsidR="00DC21B6" w:rsidTr="00DC21B6">
        <w:tc>
          <w:tcPr>
            <w:tcW w:w="1776" w:type="dxa"/>
            <w:tcBorders>
              <w:left w:val="nil"/>
            </w:tcBorders>
          </w:tcPr>
          <w:p w:rsidR="00DC21B6" w:rsidRPr="00867A9E" w:rsidRDefault="00DC21B6" w:rsidP="00DC21B6">
            <w:pPr>
              <w:rPr>
                <w:sz w:val="20"/>
                <w:szCs w:val="20"/>
              </w:rPr>
            </w:pPr>
            <w:r w:rsidRPr="00867A9E">
              <w:rPr>
                <w:sz w:val="20"/>
                <w:szCs w:val="20"/>
              </w:rPr>
              <w:t>Custeio LOA</w:t>
            </w:r>
          </w:p>
        </w:tc>
        <w:tc>
          <w:tcPr>
            <w:tcW w:w="1247" w:type="dxa"/>
          </w:tcPr>
          <w:p w:rsidR="00DC21B6" w:rsidRPr="00867A9E" w:rsidRDefault="00DC21B6" w:rsidP="00DC21B6">
            <w:pPr>
              <w:jc w:val="right"/>
              <w:rPr>
                <w:rFonts w:cs="Times New Roman"/>
                <w:sz w:val="20"/>
                <w:szCs w:val="20"/>
              </w:rPr>
            </w:pPr>
            <w:r w:rsidRPr="00867A9E">
              <w:rPr>
                <w:rFonts w:cs="Times New Roman"/>
                <w:sz w:val="20"/>
                <w:szCs w:val="20"/>
              </w:rPr>
              <w:t>3.320.741,00</w:t>
            </w:r>
          </w:p>
        </w:tc>
        <w:tc>
          <w:tcPr>
            <w:tcW w:w="1247" w:type="dxa"/>
          </w:tcPr>
          <w:p w:rsidR="00DC21B6" w:rsidRPr="00867A9E" w:rsidRDefault="00DC21B6" w:rsidP="00DC21B6">
            <w:pPr>
              <w:jc w:val="right"/>
              <w:rPr>
                <w:rFonts w:cs="Times New Roman"/>
                <w:sz w:val="20"/>
                <w:szCs w:val="20"/>
              </w:rPr>
            </w:pPr>
            <w:r w:rsidRPr="00867A9E">
              <w:rPr>
                <w:rFonts w:cs="Times New Roman"/>
                <w:sz w:val="20"/>
                <w:szCs w:val="20"/>
              </w:rPr>
              <w:t>3.350.000,00</w:t>
            </w:r>
          </w:p>
        </w:tc>
        <w:tc>
          <w:tcPr>
            <w:tcW w:w="1247" w:type="dxa"/>
          </w:tcPr>
          <w:p w:rsidR="00DC21B6" w:rsidRPr="00867A9E" w:rsidRDefault="00DC21B6" w:rsidP="00DC21B6">
            <w:pPr>
              <w:jc w:val="right"/>
              <w:rPr>
                <w:rFonts w:cs="Times New Roman"/>
                <w:sz w:val="20"/>
                <w:szCs w:val="20"/>
              </w:rPr>
            </w:pPr>
            <w:r w:rsidRPr="00867A9E">
              <w:rPr>
                <w:rFonts w:cs="Times New Roman"/>
                <w:sz w:val="20"/>
                <w:szCs w:val="20"/>
              </w:rPr>
              <w:t>3.350.000,00</w:t>
            </w:r>
          </w:p>
        </w:tc>
        <w:tc>
          <w:tcPr>
            <w:tcW w:w="1247" w:type="dxa"/>
          </w:tcPr>
          <w:p w:rsidR="00DC21B6" w:rsidRPr="00867A9E" w:rsidRDefault="00DC21B6" w:rsidP="00DC21B6">
            <w:pPr>
              <w:jc w:val="right"/>
              <w:rPr>
                <w:rFonts w:cs="Times New Roman"/>
                <w:sz w:val="20"/>
                <w:szCs w:val="20"/>
              </w:rPr>
            </w:pPr>
            <w:r w:rsidRPr="00867A9E">
              <w:rPr>
                <w:rFonts w:cs="Times New Roman"/>
                <w:sz w:val="20"/>
                <w:szCs w:val="20"/>
              </w:rPr>
              <w:t>3.400.000,00</w:t>
            </w:r>
          </w:p>
        </w:tc>
        <w:tc>
          <w:tcPr>
            <w:tcW w:w="1247" w:type="dxa"/>
            <w:tcBorders>
              <w:right w:val="nil"/>
            </w:tcBorders>
          </w:tcPr>
          <w:p w:rsidR="00DC21B6" w:rsidRPr="00867A9E" w:rsidRDefault="00DC21B6" w:rsidP="00DC21B6">
            <w:pPr>
              <w:jc w:val="right"/>
              <w:rPr>
                <w:rFonts w:cs="Times New Roman"/>
                <w:sz w:val="20"/>
                <w:szCs w:val="20"/>
              </w:rPr>
            </w:pPr>
            <w:r w:rsidRPr="00867A9E">
              <w:rPr>
                <w:rFonts w:cs="Times New Roman"/>
                <w:sz w:val="20"/>
                <w:szCs w:val="20"/>
              </w:rPr>
              <w:t>3.500.000,00</w:t>
            </w:r>
          </w:p>
        </w:tc>
      </w:tr>
      <w:tr w:rsidR="00DC21B6" w:rsidTr="00DC21B6">
        <w:tc>
          <w:tcPr>
            <w:tcW w:w="1776" w:type="dxa"/>
            <w:tcBorders>
              <w:left w:val="nil"/>
            </w:tcBorders>
          </w:tcPr>
          <w:p w:rsidR="00DC21B6" w:rsidRPr="00867A9E" w:rsidRDefault="00DC21B6" w:rsidP="00DC21B6">
            <w:pPr>
              <w:rPr>
                <w:sz w:val="20"/>
                <w:szCs w:val="20"/>
              </w:rPr>
            </w:pPr>
            <w:r w:rsidRPr="00867A9E">
              <w:rPr>
                <w:sz w:val="20"/>
                <w:szCs w:val="20"/>
              </w:rPr>
              <w:t>Capital LOA</w:t>
            </w:r>
          </w:p>
        </w:tc>
        <w:tc>
          <w:tcPr>
            <w:tcW w:w="1247" w:type="dxa"/>
          </w:tcPr>
          <w:p w:rsidR="00DC21B6" w:rsidRPr="00867A9E" w:rsidRDefault="00DC21B6" w:rsidP="00DC21B6">
            <w:pPr>
              <w:jc w:val="right"/>
              <w:rPr>
                <w:rFonts w:cs="Times New Roman"/>
                <w:sz w:val="20"/>
                <w:szCs w:val="20"/>
              </w:rPr>
            </w:pPr>
            <w:r w:rsidRPr="00867A9E">
              <w:rPr>
                <w:rFonts w:cs="Times New Roman"/>
                <w:sz w:val="20"/>
                <w:szCs w:val="20"/>
              </w:rPr>
              <w:t>2.034.851,00</w:t>
            </w:r>
          </w:p>
        </w:tc>
        <w:tc>
          <w:tcPr>
            <w:tcW w:w="1247" w:type="dxa"/>
          </w:tcPr>
          <w:p w:rsidR="00DC21B6" w:rsidRPr="00867A9E" w:rsidRDefault="00DC21B6" w:rsidP="00DC21B6">
            <w:pPr>
              <w:jc w:val="right"/>
              <w:rPr>
                <w:rFonts w:cs="Times New Roman"/>
                <w:sz w:val="20"/>
                <w:szCs w:val="20"/>
              </w:rPr>
            </w:pPr>
            <w:r w:rsidRPr="00867A9E">
              <w:rPr>
                <w:rFonts w:cs="Times New Roman"/>
                <w:sz w:val="20"/>
                <w:szCs w:val="20"/>
              </w:rPr>
              <w:t>2.100.000,00</w:t>
            </w:r>
          </w:p>
        </w:tc>
        <w:tc>
          <w:tcPr>
            <w:tcW w:w="1247" w:type="dxa"/>
          </w:tcPr>
          <w:p w:rsidR="00DC21B6" w:rsidRPr="00867A9E" w:rsidRDefault="00DC21B6" w:rsidP="00DC21B6">
            <w:pPr>
              <w:jc w:val="right"/>
              <w:rPr>
                <w:rFonts w:cs="Times New Roman"/>
                <w:sz w:val="20"/>
                <w:szCs w:val="20"/>
              </w:rPr>
            </w:pPr>
            <w:r w:rsidRPr="00867A9E">
              <w:rPr>
                <w:rFonts w:cs="Times New Roman"/>
                <w:sz w:val="20"/>
                <w:szCs w:val="20"/>
              </w:rPr>
              <w:t>2.200.000,00</w:t>
            </w:r>
          </w:p>
        </w:tc>
        <w:tc>
          <w:tcPr>
            <w:tcW w:w="1247" w:type="dxa"/>
          </w:tcPr>
          <w:p w:rsidR="00DC21B6" w:rsidRPr="00867A9E" w:rsidRDefault="00DC21B6" w:rsidP="00DC21B6">
            <w:pPr>
              <w:jc w:val="right"/>
              <w:rPr>
                <w:rFonts w:cs="Times New Roman"/>
                <w:sz w:val="20"/>
                <w:szCs w:val="20"/>
              </w:rPr>
            </w:pPr>
            <w:r w:rsidRPr="00867A9E">
              <w:rPr>
                <w:rFonts w:cs="Times New Roman"/>
                <w:sz w:val="20"/>
                <w:szCs w:val="20"/>
              </w:rPr>
              <w:t>2.300.000,00</w:t>
            </w:r>
          </w:p>
        </w:tc>
        <w:tc>
          <w:tcPr>
            <w:tcW w:w="1247" w:type="dxa"/>
            <w:tcBorders>
              <w:right w:val="nil"/>
            </w:tcBorders>
          </w:tcPr>
          <w:p w:rsidR="00DC21B6" w:rsidRPr="00867A9E" w:rsidRDefault="00DC21B6" w:rsidP="00DC21B6">
            <w:pPr>
              <w:jc w:val="right"/>
              <w:rPr>
                <w:rFonts w:cs="Times New Roman"/>
                <w:sz w:val="20"/>
                <w:szCs w:val="20"/>
              </w:rPr>
            </w:pPr>
            <w:r w:rsidRPr="00867A9E">
              <w:rPr>
                <w:rFonts w:cs="Times New Roman"/>
                <w:sz w:val="20"/>
                <w:szCs w:val="20"/>
              </w:rPr>
              <w:t>2.400.000,00</w:t>
            </w:r>
          </w:p>
        </w:tc>
      </w:tr>
      <w:tr w:rsidR="00DC21B6" w:rsidTr="00DC21B6">
        <w:tc>
          <w:tcPr>
            <w:tcW w:w="1776" w:type="dxa"/>
            <w:tcBorders>
              <w:left w:val="nil"/>
            </w:tcBorders>
          </w:tcPr>
          <w:p w:rsidR="00DC21B6" w:rsidRPr="00867A9E" w:rsidRDefault="00DC21B6" w:rsidP="00DC21B6">
            <w:pPr>
              <w:rPr>
                <w:sz w:val="20"/>
                <w:szCs w:val="20"/>
              </w:rPr>
            </w:pPr>
            <w:r w:rsidRPr="00867A9E">
              <w:rPr>
                <w:sz w:val="20"/>
                <w:szCs w:val="20"/>
              </w:rPr>
              <w:t>Descentralizado</w:t>
            </w:r>
          </w:p>
        </w:tc>
        <w:tc>
          <w:tcPr>
            <w:tcW w:w="1247" w:type="dxa"/>
          </w:tcPr>
          <w:p w:rsidR="00DC21B6" w:rsidRPr="00867A9E" w:rsidRDefault="00DC21B6" w:rsidP="00DC21B6">
            <w:pPr>
              <w:jc w:val="right"/>
              <w:rPr>
                <w:rFonts w:cs="Times New Roman"/>
                <w:sz w:val="20"/>
                <w:szCs w:val="20"/>
              </w:rPr>
            </w:pPr>
            <w:r w:rsidRPr="00867A9E">
              <w:rPr>
                <w:rFonts w:cs="Times New Roman"/>
                <w:sz w:val="20"/>
                <w:szCs w:val="20"/>
              </w:rPr>
              <w:t>3.300.000,00</w:t>
            </w:r>
          </w:p>
        </w:tc>
        <w:tc>
          <w:tcPr>
            <w:tcW w:w="1247" w:type="dxa"/>
          </w:tcPr>
          <w:p w:rsidR="00DC21B6" w:rsidRPr="00867A9E" w:rsidRDefault="00DC21B6" w:rsidP="00DC21B6">
            <w:pPr>
              <w:jc w:val="right"/>
              <w:rPr>
                <w:sz w:val="20"/>
                <w:szCs w:val="20"/>
              </w:rPr>
            </w:pPr>
            <w:r w:rsidRPr="00867A9E">
              <w:rPr>
                <w:rFonts w:cs="Times New Roman"/>
                <w:sz w:val="20"/>
                <w:szCs w:val="20"/>
              </w:rPr>
              <w:t>3.300.000,00</w:t>
            </w:r>
          </w:p>
        </w:tc>
        <w:tc>
          <w:tcPr>
            <w:tcW w:w="1247" w:type="dxa"/>
          </w:tcPr>
          <w:p w:rsidR="00DC21B6" w:rsidRPr="00867A9E" w:rsidRDefault="00DC21B6" w:rsidP="00DC21B6">
            <w:pPr>
              <w:jc w:val="right"/>
              <w:rPr>
                <w:sz w:val="20"/>
                <w:szCs w:val="20"/>
              </w:rPr>
            </w:pPr>
            <w:r w:rsidRPr="00867A9E">
              <w:rPr>
                <w:rFonts w:cs="Times New Roman"/>
                <w:sz w:val="20"/>
                <w:szCs w:val="20"/>
              </w:rPr>
              <w:t>3.300.000,00</w:t>
            </w:r>
          </w:p>
        </w:tc>
        <w:tc>
          <w:tcPr>
            <w:tcW w:w="1247" w:type="dxa"/>
          </w:tcPr>
          <w:p w:rsidR="00DC21B6" w:rsidRPr="00867A9E" w:rsidRDefault="00DC21B6" w:rsidP="00DC21B6">
            <w:pPr>
              <w:jc w:val="right"/>
              <w:rPr>
                <w:sz w:val="20"/>
                <w:szCs w:val="20"/>
              </w:rPr>
            </w:pPr>
            <w:r w:rsidRPr="00867A9E">
              <w:rPr>
                <w:rFonts w:cs="Times New Roman"/>
                <w:sz w:val="20"/>
                <w:szCs w:val="20"/>
              </w:rPr>
              <w:t>3.300.000,00</w:t>
            </w:r>
          </w:p>
        </w:tc>
        <w:tc>
          <w:tcPr>
            <w:tcW w:w="1247" w:type="dxa"/>
            <w:tcBorders>
              <w:right w:val="nil"/>
            </w:tcBorders>
          </w:tcPr>
          <w:p w:rsidR="00DC21B6" w:rsidRPr="00867A9E" w:rsidRDefault="00DC21B6" w:rsidP="00DC21B6">
            <w:pPr>
              <w:jc w:val="right"/>
              <w:rPr>
                <w:sz w:val="20"/>
                <w:szCs w:val="20"/>
              </w:rPr>
            </w:pPr>
            <w:r w:rsidRPr="00867A9E">
              <w:rPr>
                <w:rFonts w:cs="Times New Roman"/>
                <w:sz w:val="20"/>
                <w:szCs w:val="20"/>
              </w:rPr>
              <w:t>3.300.000,00</w:t>
            </w:r>
          </w:p>
        </w:tc>
      </w:tr>
      <w:tr w:rsidR="00DC21B6" w:rsidTr="00DC21B6">
        <w:tc>
          <w:tcPr>
            <w:tcW w:w="1776" w:type="dxa"/>
            <w:tcBorders>
              <w:left w:val="nil"/>
            </w:tcBorders>
          </w:tcPr>
          <w:p w:rsidR="00DC21B6" w:rsidRPr="00867A9E" w:rsidRDefault="00DC21B6" w:rsidP="00DC21B6">
            <w:pPr>
              <w:rPr>
                <w:sz w:val="20"/>
                <w:szCs w:val="20"/>
              </w:rPr>
            </w:pPr>
            <w:r w:rsidRPr="00867A9E">
              <w:rPr>
                <w:sz w:val="20"/>
                <w:szCs w:val="20"/>
              </w:rPr>
              <w:t>Projetos P&amp;D</w:t>
            </w:r>
          </w:p>
        </w:tc>
        <w:tc>
          <w:tcPr>
            <w:tcW w:w="1247" w:type="dxa"/>
          </w:tcPr>
          <w:p w:rsidR="00DC21B6" w:rsidRPr="00867A9E" w:rsidRDefault="00DC21B6" w:rsidP="00DC21B6">
            <w:pPr>
              <w:jc w:val="right"/>
              <w:rPr>
                <w:rFonts w:cs="Times New Roman"/>
                <w:sz w:val="20"/>
                <w:szCs w:val="20"/>
              </w:rPr>
            </w:pPr>
            <w:r w:rsidRPr="00867A9E">
              <w:rPr>
                <w:rFonts w:cs="Times New Roman"/>
                <w:sz w:val="20"/>
                <w:szCs w:val="20"/>
              </w:rPr>
              <w:t>500.000,00</w:t>
            </w:r>
          </w:p>
        </w:tc>
        <w:tc>
          <w:tcPr>
            <w:tcW w:w="1247" w:type="dxa"/>
          </w:tcPr>
          <w:p w:rsidR="00DC21B6" w:rsidRPr="00867A9E" w:rsidRDefault="00DC21B6" w:rsidP="00DC21B6">
            <w:pPr>
              <w:jc w:val="right"/>
              <w:rPr>
                <w:rFonts w:cs="Times New Roman"/>
                <w:sz w:val="20"/>
                <w:szCs w:val="20"/>
              </w:rPr>
            </w:pPr>
            <w:r w:rsidRPr="00867A9E">
              <w:rPr>
                <w:rFonts w:cs="Times New Roman"/>
                <w:sz w:val="20"/>
                <w:szCs w:val="20"/>
              </w:rPr>
              <w:t>575.000,00</w:t>
            </w:r>
          </w:p>
        </w:tc>
        <w:tc>
          <w:tcPr>
            <w:tcW w:w="1247" w:type="dxa"/>
          </w:tcPr>
          <w:p w:rsidR="00DC21B6" w:rsidRPr="00867A9E" w:rsidRDefault="00DC21B6" w:rsidP="00DC21B6">
            <w:pPr>
              <w:jc w:val="right"/>
              <w:rPr>
                <w:rFonts w:cs="Times New Roman"/>
                <w:sz w:val="20"/>
                <w:szCs w:val="20"/>
              </w:rPr>
            </w:pPr>
            <w:r w:rsidRPr="00867A9E">
              <w:rPr>
                <w:rFonts w:cs="Times New Roman"/>
                <w:sz w:val="20"/>
                <w:szCs w:val="20"/>
              </w:rPr>
              <w:t>600.000,00</w:t>
            </w:r>
          </w:p>
        </w:tc>
        <w:tc>
          <w:tcPr>
            <w:tcW w:w="1247" w:type="dxa"/>
          </w:tcPr>
          <w:p w:rsidR="00DC21B6" w:rsidRPr="00867A9E" w:rsidRDefault="00DC21B6" w:rsidP="00DC21B6">
            <w:pPr>
              <w:jc w:val="right"/>
              <w:rPr>
                <w:rFonts w:cs="Times New Roman"/>
                <w:sz w:val="20"/>
                <w:szCs w:val="20"/>
              </w:rPr>
            </w:pPr>
            <w:r w:rsidRPr="00867A9E">
              <w:rPr>
                <w:rFonts w:cs="Times New Roman"/>
                <w:sz w:val="20"/>
                <w:szCs w:val="20"/>
              </w:rPr>
              <w:t>625.000,00</w:t>
            </w:r>
          </w:p>
        </w:tc>
        <w:tc>
          <w:tcPr>
            <w:tcW w:w="1247" w:type="dxa"/>
            <w:tcBorders>
              <w:right w:val="nil"/>
            </w:tcBorders>
          </w:tcPr>
          <w:p w:rsidR="00DC21B6" w:rsidRPr="00867A9E" w:rsidRDefault="00DC21B6" w:rsidP="00DC21B6">
            <w:pPr>
              <w:jc w:val="right"/>
              <w:rPr>
                <w:rFonts w:cs="Times New Roman"/>
                <w:sz w:val="20"/>
                <w:szCs w:val="20"/>
              </w:rPr>
            </w:pPr>
            <w:r w:rsidRPr="00867A9E">
              <w:rPr>
                <w:rFonts w:cs="Times New Roman"/>
                <w:sz w:val="20"/>
                <w:szCs w:val="20"/>
              </w:rPr>
              <w:t>650.000,00</w:t>
            </w:r>
          </w:p>
        </w:tc>
      </w:tr>
      <w:tr w:rsidR="00DC21B6" w:rsidRPr="00471523" w:rsidTr="00DC21B6">
        <w:tc>
          <w:tcPr>
            <w:tcW w:w="1776" w:type="dxa"/>
            <w:tcBorders>
              <w:left w:val="nil"/>
            </w:tcBorders>
          </w:tcPr>
          <w:p w:rsidR="00DC21B6" w:rsidRPr="00867A9E" w:rsidRDefault="00DC21B6" w:rsidP="00DC21B6">
            <w:pPr>
              <w:rPr>
                <w:b/>
                <w:sz w:val="20"/>
                <w:szCs w:val="20"/>
              </w:rPr>
            </w:pPr>
            <w:r w:rsidRPr="00867A9E">
              <w:rPr>
                <w:b/>
                <w:sz w:val="20"/>
                <w:szCs w:val="20"/>
              </w:rPr>
              <w:t>Total</w:t>
            </w:r>
          </w:p>
        </w:tc>
        <w:tc>
          <w:tcPr>
            <w:tcW w:w="1247" w:type="dxa"/>
            <w:vAlign w:val="center"/>
          </w:tcPr>
          <w:p w:rsidR="00DC21B6" w:rsidRPr="00867A9E" w:rsidRDefault="00DC21B6" w:rsidP="00DC21B6">
            <w:pPr>
              <w:jc w:val="center"/>
              <w:rPr>
                <w:rFonts w:ascii="Calibri" w:hAnsi="Calibri"/>
                <w:b/>
                <w:color w:val="000000"/>
                <w:sz w:val="20"/>
                <w:szCs w:val="20"/>
              </w:rPr>
            </w:pPr>
            <w:r w:rsidRPr="00867A9E">
              <w:rPr>
                <w:rFonts w:ascii="Calibri" w:hAnsi="Calibri"/>
                <w:b/>
                <w:color w:val="000000"/>
                <w:sz w:val="20"/>
                <w:szCs w:val="20"/>
              </w:rPr>
              <w:t>9.155.592,00</w:t>
            </w:r>
          </w:p>
        </w:tc>
        <w:tc>
          <w:tcPr>
            <w:tcW w:w="1247" w:type="dxa"/>
            <w:vAlign w:val="center"/>
          </w:tcPr>
          <w:p w:rsidR="00DC21B6" w:rsidRPr="00867A9E" w:rsidRDefault="00DC21B6" w:rsidP="00DC21B6">
            <w:pPr>
              <w:jc w:val="center"/>
              <w:rPr>
                <w:rFonts w:ascii="Calibri" w:hAnsi="Calibri"/>
                <w:b/>
                <w:color w:val="000000"/>
                <w:sz w:val="20"/>
                <w:szCs w:val="20"/>
              </w:rPr>
            </w:pPr>
            <w:r w:rsidRPr="00867A9E">
              <w:rPr>
                <w:rFonts w:ascii="Calibri" w:hAnsi="Calibri"/>
                <w:b/>
                <w:color w:val="000000"/>
                <w:sz w:val="20"/>
                <w:szCs w:val="20"/>
              </w:rPr>
              <w:t>9.325.000,00</w:t>
            </w:r>
          </w:p>
        </w:tc>
        <w:tc>
          <w:tcPr>
            <w:tcW w:w="1247" w:type="dxa"/>
            <w:vAlign w:val="center"/>
          </w:tcPr>
          <w:p w:rsidR="00DC21B6" w:rsidRPr="00867A9E" w:rsidRDefault="00DC21B6" w:rsidP="00DC21B6">
            <w:pPr>
              <w:jc w:val="center"/>
              <w:rPr>
                <w:rFonts w:ascii="Calibri" w:hAnsi="Calibri"/>
                <w:b/>
                <w:color w:val="000000"/>
                <w:sz w:val="20"/>
                <w:szCs w:val="20"/>
              </w:rPr>
            </w:pPr>
            <w:r w:rsidRPr="00867A9E">
              <w:rPr>
                <w:rFonts w:ascii="Calibri" w:hAnsi="Calibri"/>
                <w:b/>
                <w:color w:val="000000"/>
                <w:sz w:val="20"/>
                <w:szCs w:val="20"/>
              </w:rPr>
              <w:t>9.450.000,00</w:t>
            </w:r>
          </w:p>
        </w:tc>
        <w:tc>
          <w:tcPr>
            <w:tcW w:w="1247" w:type="dxa"/>
            <w:vAlign w:val="center"/>
          </w:tcPr>
          <w:p w:rsidR="00DC21B6" w:rsidRPr="00867A9E" w:rsidRDefault="00DC21B6" w:rsidP="00DC21B6">
            <w:pPr>
              <w:jc w:val="center"/>
              <w:rPr>
                <w:rFonts w:ascii="Calibri" w:hAnsi="Calibri"/>
                <w:b/>
                <w:color w:val="000000"/>
                <w:sz w:val="20"/>
                <w:szCs w:val="20"/>
              </w:rPr>
            </w:pPr>
            <w:r w:rsidRPr="00867A9E">
              <w:rPr>
                <w:rFonts w:ascii="Calibri" w:hAnsi="Calibri"/>
                <w:b/>
                <w:color w:val="000000"/>
                <w:sz w:val="20"/>
                <w:szCs w:val="20"/>
              </w:rPr>
              <w:t>9.625.000,00</w:t>
            </w:r>
          </w:p>
        </w:tc>
        <w:tc>
          <w:tcPr>
            <w:tcW w:w="1247" w:type="dxa"/>
            <w:tcBorders>
              <w:right w:val="nil"/>
            </w:tcBorders>
            <w:vAlign w:val="center"/>
          </w:tcPr>
          <w:p w:rsidR="00DC21B6" w:rsidRPr="00867A9E" w:rsidRDefault="00DC21B6" w:rsidP="00DC21B6">
            <w:pPr>
              <w:jc w:val="center"/>
              <w:rPr>
                <w:rFonts w:ascii="Calibri" w:hAnsi="Calibri"/>
                <w:b/>
                <w:color w:val="000000"/>
                <w:sz w:val="20"/>
                <w:szCs w:val="20"/>
              </w:rPr>
            </w:pPr>
            <w:r w:rsidRPr="00867A9E">
              <w:rPr>
                <w:rFonts w:ascii="Calibri" w:hAnsi="Calibri"/>
                <w:b/>
                <w:color w:val="000000"/>
                <w:sz w:val="20"/>
                <w:szCs w:val="20"/>
              </w:rPr>
              <w:t>9.850.000,00</w:t>
            </w:r>
          </w:p>
        </w:tc>
      </w:tr>
    </w:tbl>
    <w:p w:rsidR="00DC21B6" w:rsidRPr="00D57D44" w:rsidRDefault="00DC21B6" w:rsidP="00DC21B6">
      <w:pPr>
        <w:spacing w:line="360" w:lineRule="auto"/>
        <w:ind w:right="-59"/>
        <w:rPr>
          <w:rFonts w:cs="Arial"/>
          <w:b/>
          <w:sz w:val="20"/>
          <w:szCs w:val="20"/>
        </w:rPr>
      </w:pPr>
      <w:r w:rsidRPr="00D57D44">
        <w:rPr>
          <w:rFonts w:cs="Arial"/>
          <w:b/>
          <w:sz w:val="20"/>
          <w:szCs w:val="20"/>
        </w:rPr>
        <w:t xml:space="preserve">TABELA </w:t>
      </w:r>
      <w:r>
        <w:rPr>
          <w:rFonts w:cs="Arial"/>
          <w:b/>
          <w:sz w:val="20"/>
          <w:szCs w:val="20"/>
        </w:rPr>
        <w:t>9</w:t>
      </w:r>
      <w:r w:rsidRPr="00D57D44">
        <w:rPr>
          <w:rFonts w:cs="Arial"/>
          <w:b/>
          <w:sz w:val="20"/>
          <w:szCs w:val="20"/>
        </w:rPr>
        <w:t xml:space="preserve">.1 </w:t>
      </w:r>
      <w:r>
        <w:rPr>
          <w:rFonts w:cs="Arial"/>
          <w:b/>
          <w:sz w:val="20"/>
          <w:szCs w:val="20"/>
        </w:rPr>
        <w:t>PLANO DE INVESTIENTO GLOBAL</w:t>
      </w:r>
    </w:p>
    <w:p w:rsidR="00DC21B6" w:rsidRDefault="00DC21B6" w:rsidP="00DC21B6">
      <w:pPr>
        <w:spacing w:before="120" w:after="120" w:line="360" w:lineRule="auto"/>
        <w:rPr>
          <w:rFonts w:eastAsia="Times New Roman" w:cs="Arial"/>
          <w:sz w:val="24"/>
          <w:szCs w:val="24"/>
          <w:lang w:eastAsia="pt-BR"/>
        </w:rPr>
      </w:pPr>
      <w:r>
        <w:rPr>
          <w:rFonts w:eastAsia="Times New Roman" w:cs="Arial"/>
          <w:sz w:val="24"/>
          <w:szCs w:val="24"/>
          <w:lang w:eastAsia="pt-BR"/>
        </w:rPr>
        <w:t xml:space="preserve">Como mostram os dados, a evolução começa com um total de pouco mais de 9 milhões de reais a serem investidos neste ano de 2014 até alcançar o patamar próximo de 10 milhões, no final do período. Esta é uma estimativa real, ou seja, nem otimista, nem pessimista. </w:t>
      </w:r>
    </w:p>
    <w:tbl>
      <w:tblPr>
        <w:tblStyle w:val="Tabelacomgrade"/>
        <w:tblW w:w="0" w:type="auto"/>
        <w:tblInd w:w="-38" w:type="dxa"/>
        <w:tblCellMar>
          <w:left w:w="70" w:type="dxa"/>
          <w:right w:w="70" w:type="dxa"/>
        </w:tblCellMar>
        <w:tblLook w:val="04A0" w:firstRow="1" w:lastRow="0" w:firstColumn="1" w:lastColumn="0" w:noHBand="0" w:noVBand="1"/>
      </w:tblPr>
      <w:tblGrid>
        <w:gridCol w:w="7370"/>
      </w:tblGrid>
      <w:tr w:rsidR="00DC21B6" w:rsidTr="00DC21B6">
        <w:tc>
          <w:tcPr>
            <w:tcW w:w="7370" w:type="dxa"/>
          </w:tcPr>
          <w:p w:rsidR="00DC21B6" w:rsidRDefault="00DC21B6" w:rsidP="00DC21B6">
            <w:pPr>
              <w:rPr>
                <w:rFonts w:eastAsia="Times New Roman" w:cs="Arial"/>
                <w:sz w:val="24"/>
                <w:szCs w:val="24"/>
                <w:lang w:eastAsia="pt-BR"/>
              </w:rPr>
            </w:pPr>
            <w:r>
              <w:rPr>
                <w:noProof/>
                <w:lang w:eastAsia="pt-BR"/>
              </w:rPr>
              <w:drawing>
                <wp:inline distT="0" distB="0" distL="0" distR="0">
                  <wp:extent cx="4572000" cy="2743200"/>
                  <wp:effectExtent l="0" t="0" r="1905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DC21B6" w:rsidRPr="00D57D44" w:rsidRDefault="00DC21B6" w:rsidP="00DC21B6">
      <w:pPr>
        <w:spacing w:line="360" w:lineRule="auto"/>
        <w:ind w:right="-59"/>
        <w:rPr>
          <w:rFonts w:cs="Arial"/>
          <w:b/>
          <w:sz w:val="20"/>
          <w:szCs w:val="20"/>
        </w:rPr>
      </w:pPr>
      <w:r>
        <w:rPr>
          <w:rFonts w:cs="Arial"/>
          <w:b/>
          <w:sz w:val="20"/>
          <w:szCs w:val="20"/>
        </w:rPr>
        <w:t>GRÁFICO</w:t>
      </w:r>
      <w:r w:rsidR="00990126">
        <w:rPr>
          <w:rFonts w:cs="Arial"/>
          <w:b/>
          <w:sz w:val="20"/>
          <w:szCs w:val="20"/>
        </w:rPr>
        <w:t xml:space="preserve"> </w:t>
      </w:r>
      <w:r>
        <w:rPr>
          <w:rFonts w:cs="Arial"/>
          <w:b/>
          <w:sz w:val="20"/>
          <w:szCs w:val="20"/>
        </w:rPr>
        <w:t>9</w:t>
      </w:r>
      <w:r w:rsidRPr="00D57D44">
        <w:rPr>
          <w:rFonts w:cs="Arial"/>
          <w:b/>
          <w:sz w:val="20"/>
          <w:szCs w:val="20"/>
        </w:rPr>
        <w:t xml:space="preserve">.1 </w:t>
      </w:r>
      <w:r>
        <w:rPr>
          <w:rFonts w:cs="Arial"/>
          <w:b/>
          <w:sz w:val="20"/>
          <w:szCs w:val="20"/>
        </w:rPr>
        <w:t>PLANO DE INVESTIENTO GLOBAL</w:t>
      </w:r>
    </w:p>
    <w:p w:rsidR="00DC21B6" w:rsidRDefault="00DC21B6" w:rsidP="00DC21B6">
      <w:pPr>
        <w:spacing w:before="120" w:after="120" w:line="360" w:lineRule="auto"/>
        <w:rPr>
          <w:rFonts w:eastAsia="Times New Roman" w:cs="Arial"/>
          <w:sz w:val="24"/>
          <w:szCs w:val="24"/>
          <w:lang w:eastAsia="pt-BR"/>
        </w:rPr>
      </w:pPr>
    </w:p>
    <w:p w:rsidR="00DC21B6" w:rsidRDefault="00DC21B6" w:rsidP="00DC21B6">
      <w:pPr>
        <w:spacing w:before="120" w:after="120" w:line="360" w:lineRule="auto"/>
        <w:rPr>
          <w:rFonts w:eastAsia="Times New Roman" w:cs="Arial"/>
          <w:sz w:val="24"/>
          <w:szCs w:val="24"/>
          <w:lang w:eastAsia="pt-BR"/>
        </w:rPr>
      </w:pPr>
      <w:r>
        <w:rPr>
          <w:rFonts w:eastAsia="Times New Roman" w:cs="Arial"/>
          <w:sz w:val="24"/>
          <w:szCs w:val="24"/>
          <w:lang w:eastAsia="pt-BR"/>
        </w:rPr>
        <w:lastRenderedPageBreak/>
        <w:t xml:space="preserve">Como se pode perceber a partir do gráfico 9.1, a evolução modesta dos recursos financeiros previstos seria ainda menos promissora caso não fossem contemplados os esforços do campus em captar recursos </w:t>
      </w:r>
      <w:r w:rsidR="00FA122F">
        <w:rPr>
          <w:rFonts w:eastAsia="Times New Roman" w:cs="Arial"/>
          <w:sz w:val="24"/>
          <w:szCs w:val="24"/>
          <w:lang w:eastAsia="pt-BR"/>
        </w:rPr>
        <w:t>extra-orçamentários</w:t>
      </w:r>
      <w:r>
        <w:rPr>
          <w:rFonts w:eastAsia="Times New Roman" w:cs="Arial"/>
          <w:sz w:val="24"/>
          <w:szCs w:val="24"/>
          <w:lang w:eastAsia="pt-BR"/>
        </w:rPr>
        <w:t>. Esta captação representa, em termos globais, quase 50% dos recursos previstos anualmente.</w:t>
      </w:r>
    </w:p>
    <w:tbl>
      <w:tblPr>
        <w:tblW w:w="7324" w:type="dxa"/>
        <w:tblInd w:w="55" w:type="dxa"/>
        <w:tblCellMar>
          <w:left w:w="70" w:type="dxa"/>
          <w:right w:w="70" w:type="dxa"/>
        </w:tblCellMar>
        <w:tblLook w:val="04A0" w:firstRow="1" w:lastRow="0" w:firstColumn="1" w:lastColumn="0" w:noHBand="0" w:noVBand="1"/>
      </w:tblPr>
      <w:tblGrid>
        <w:gridCol w:w="1304"/>
        <w:gridCol w:w="1204"/>
        <w:gridCol w:w="1204"/>
        <w:gridCol w:w="1204"/>
        <w:gridCol w:w="1204"/>
        <w:gridCol w:w="1204"/>
      </w:tblGrid>
      <w:tr w:rsidR="00DC21B6" w:rsidRPr="00E409E2" w:rsidTr="00DC21B6">
        <w:trPr>
          <w:trHeight w:val="330"/>
        </w:trPr>
        <w:tc>
          <w:tcPr>
            <w:tcW w:w="1304" w:type="dxa"/>
            <w:tcBorders>
              <w:top w:val="single" w:sz="8" w:space="0" w:color="auto"/>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b/>
                <w:bCs/>
                <w:color w:val="000000"/>
                <w:sz w:val="20"/>
                <w:szCs w:val="20"/>
                <w:lang w:eastAsia="pt-BR"/>
              </w:rPr>
            </w:pPr>
            <w:r w:rsidRPr="00E409E2">
              <w:rPr>
                <w:rFonts w:ascii="Calibri" w:eastAsia="Times New Roman" w:hAnsi="Calibri" w:cs="Times New Roman"/>
                <w:b/>
                <w:bCs/>
                <w:color w:val="000000"/>
                <w:sz w:val="20"/>
                <w:szCs w:val="20"/>
                <w:lang w:eastAsia="pt-BR"/>
              </w:rPr>
              <w:t>Recurso</w:t>
            </w:r>
            <w:r w:rsidR="00FA122F">
              <w:rPr>
                <w:rFonts w:ascii="Calibri" w:eastAsia="Times New Roman" w:hAnsi="Calibri" w:cs="Times New Roman"/>
                <w:b/>
                <w:bCs/>
                <w:color w:val="000000"/>
                <w:sz w:val="20"/>
                <w:szCs w:val="20"/>
                <w:lang w:eastAsia="pt-BR"/>
              </w:rPr>
              <w:t xml:space="preserve"> (R$)</w:t>
            </w:r>
          </w:p>
        </w:tc>
        <w:tc>
          <w:tcPr>
            <w:tcW w:w="1204" w:type="dxa"/>
            <w:tcBorders>
              <w:top w:val="single" w:sz="8" w:space="0" w:color="auto"/>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b/>
                <w:bCs/>
                <w:color w:val="000000"/>
                <w:sz w:val="20"/>
                <w:szCs w:val="20"/>
                <w:lang w:eastAsia="pt-BR"/>
              </w:rPr>
            </w:pPr>
            <w:r w:rsidRPr="00E409E2">
              <w:rPr>
                <w:rFonts w:ascii="Calibri" w:eastAsia="Times New Roman" w:hAnsi="Calibri" w:cs="Times New Roman"/>
                <w:b/>
                <w:bCs/>
                <w:color w:val="000000"/>
                <w:sz w:val="20"/>
                <w:szCs w:val="20"/>
                <w:lang w:eastAsia="pt-BR"/>
              </w:rPr>
              <w:t>2014</w:t>
            </w:r>
          </w:p>
        </w:tc>
        <w:tc>
          <w:tcPr>
            <w:tcW w:w="1204" w:type="dxa"/>
            <w:tcBorders>
              <w:top w:val="single" w:sz="8" w:space="0" w:color="auto"/>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b/>
                <w:bCs/>
                <w:color w:val="000000"/>
                <w:sz w:val="20"/>
                <w:szCs w:val="20"/>
                <w:lang w:eastAsia="pt-BR"/>
              </w:rPr>
            </w:pPr>
            <w:r w:rsidRPr="00E409E2">
              <w:rPr>
                <w:rFonts w:ascii="Calibri" w:eastAsia="Times New Roman" w:hAnsi="Calibri" w:cs="Times New Roman"/>
                <w:b/>
                <w:bCs/>
                <w:color w:val="000000"/>
                <w:sz w:val="20"/>
                <w:szCs w:val="20"/>
                <w:lang w:eastAsia="pt-BR"/>
              </w:rPr>
              <w:t>2015</w:t>
            </w:r>
          </w:p>
        </w:tc>
        <w:tc>
          <w:tcPr>
            <w:tcW w:w="1204" w:type="dxa"/>
            <w:tcBorders>
              <w:top w:val="single" w:sz="8" w:space="0" w:color="auto"/>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b/>
                <w:bCs/>
                <w:color w:val="000000"/>
                <w:sz w:val="20"/>
                <w:szCs w:val="20"/>
                <w:lang w:eastAsia="pt-BR"/>
              </w:rPr>
            </w:pPr>
            <w:r w:rsidRPr="00E409E2">
              <w:rPr>
                <w:rFonts w:ascii="Calibri" w:eastAsia="Times New Roman" w:hAnsi="Calibri" w:cs="Times New Roman"/>
                <w:b/>
                <w:bCs/>
                <w:color w:val="000000"/>
                <w:sz w:val="20"/>
                <w:szCs w:val="20"/>
                <w:lang w:eastAsia="pt-BR"/>
              </w:rPr>
              <w:t>2016</w:t>
            </w:r>
          </w:p>
        </w:tc>
        <w:tc>
          <w:tcPr>
            <w:tcW w:w="1204" w:type="dxa"/>
            <w:tcBorders>
              <w:top w:val="single" w:sz="8" w:space="0" w:color="auto"/>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b/>
                <w:bCs/>
                <w:color w:val="000000"/>
                <w:sz w:val="20"/>
                <w:szCs w:val="20"/>
                <w:lang w:eastAsia="pt-BR"/>
              </w:rPr>
            </w:pPr>
            <w:r w:rsidRPr="00E409E2">
              <w:rPr>
                <w:rFonts w:ascii="Calibri" w:eastAsia="Times New Roman" w:hAnsi="Calibri" w:cs="Times New Roman"/>
                <w:b/>
                <w:bCs/>
                <w:color w:val="000000"/>
                <w:sz w:val="20"/>
                <w:szCs w:val="20"/>
                <w:lang w:eastAsia="pt-BR"/>
              </w:rPr>
              <w:t>2017</w:t>
            </w:r>
          </w:p>
        </w:tc>
        <w:tc>
          <w:tcPr>
            <w:tcW w:w="1204" w:type="dxa"/>
            <w:tcBorders>
              <w:top w:val="single" w:sz="8" w:space="0" w:color="auto"/>
              <w:left w:val="nil"/>
              <w:bottom w:val="single" w:sz="8" w:space="0" w:color="auto"/>
              <w:right w:val="nil"/>
            </w:tcBorders>
            <w:shd w:val="clear" w:color="auto" w:fill="auto"/>
            <w:vAlign w:val="center"/>
            <w:hideMark/>
          </w:tcPr>
          <w:p w:rsidR="00DC21B6" w:rsidRPr="00E409E2" w:rsidRDefault="00DC21B6" w:rsidP="00DC21B6">
            <w:pPr>
              <w:jc w:val="center"/>
              <w:rPr>
                <w:rFonts w:ascii="Calibri" w:eastAsia="Times New Roman" w:hAnsi="Calibri" w:cs="Times New Roman"/>
                <w:b/>
                <w:bCs/>
                <w:color w:val="000000"/>
                <w:sz w:val="20"/>
                <w:szCs w:val="20"/>
                <w:lang w:eastAsia="pt-BR"/>
              </w:rPr>
            </w:pPr>
            <w:r w:rsidRPr="00E409E2">
              <w:rPr>
                <w:rFonts w:ascii="Calibri" w:eastAsia="Times New Roman" w:hAnsi="Calibri" w:cs="Times New Roman"/>
                <w:b/>
                <w:bCs/>
                <w:color w:val="000000"/>
                <w:sz w:val="20"/>
                <w:szCs w:val="20"/>
                <w:lang w:eastAsia="pt-BR"/>
              </w:rPr>
              <w:t>2018</w:t>
            </w:r>
          </w:p>
        </w:tc>
      </w:tr>
      <w:tr w:rsidR="00DC21B6" w:rsidRPr="00E409E2" w:rsidTr="00DC21B6">
        <w:trPr>
          <w:trHeight w:val="330"/>
        </w:trPr>
        <w:tc>
          <w:tcPr>
            <w:tcW w:w="13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Custeio LOA</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3.320.741,00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3.350.000,00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3.350.000,00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3.400.000,00</w:t>
            </w:r>
          </w:p>
        </w:tc>
        <w:tc>
          <w:tcPr>
            <w:tcW w:w="1204" w:type="dxa"/>
            <w:tcBorders>
              <w:top w:val="nil"/>
              <w:left w:val="nil"/>
              <w:bottom w:val="single" w:sz="8" w:space="0" w:color="auto"/>
              <w:right w:val="nil"/>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3.500.000,00</w:t>
            </w:r>
          </w:p>
        </w:tc>
      </w:tr>
      <w:tr w:rsidR="00DC21B6" w:rsidRPr="00E409E2" w:rsidTr="00DC21B6">
        <w:trPr>
          <w:trHeight w:val="330"/>
        </w:trPr>
        <w:tc>
          <w:tcPr>
            <w:tcW w:w="13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Capital LOA</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2.034.851,00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2.100.000,00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2.200.000,00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2.300.000,00</w:t>
            </w:r>
          </w:p>
        </w:tc>
        <w:tc>
          <w:tcPr>
            <w:tcW w:w="1204" w:type="dxa"/>
            <w:tcBorders>
              <w:top w:val="nil"/>
              <w:left w:val="nil"/>
              <w:bottom w:val="single" w:sz="8" w:space="0" w:color="auto"/>
              <w:right w:val="nil"/>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2.400.000,00</w:t>
            </w:r>
          </w:p>
        </w:tc>
      </w:tr>
      <w:tr w:rsidR="00DC21B6" w:rsidRPr="00E409E2" w:rsidTr="00DC21B6">
        <w:trPr>
          <w:trHeight w:val="330"/>
        </w:trPr>
        <w:tc>
          <w:tcPr>
            <w:tcW w:w="13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Total</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5.355.592,00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5.450.000,00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5.550.000,00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5.700.000,00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5.900.000,00</w:t>
            </w:r>
          </w:p>
        </w:tc>
      </w:tr>
    </w:tbl>
    <w:p w:rsidR="00DC21B6" w:rsidRPr="00D57D44" w:rsidRDefault="00DC21B6" w:rsidP="00DC21B6">
      <w:pPr>
        <w:spacing w:line="360" w:lineRule="auto"/>
        <w:ind w:right="-59"/>
        <w:rPr>
          <w:rFonts w:cs="Arial"/>
          <w:b/>
          <w:sz w:val="20"/>
          <w:szCs w:val="20"/>
        </w:rPr>
      </w:pPr>
      <w:r w:rsidRPr="00D57D44">
        <w:rPr>
          <w:rFonts w:cs="Arial"/>
          <w:b/>
          <w:sz w:val="20"/>
          <w:szCs w:val="20"/>
        </w:rPr>
        <w:t xml:space="preserve">TABELA </w:t>
      </w:r>
      <w:r>
        <w:rPr>
          <w:rFonts w:cs="Arial"/>
          <w:b/>
          <w:sz w:val="20"/>
          <w:szCs w:val="20"/>
        </w:rPr>
        <w:t>9</w:t>
      </w:r>
      <w:r w:rsidRPr="00D57D44">
        <w:rPr>
          <w:rFonts w:cs="Arial"/>
          <w:b/>
          <w:sz w:val="20"/>
          <w:szCs w:val="20"/>
        </w:rPr>
        <w:t>.</w:t>
      </w:r>
      <w:r>
        <w:rPr>
          <w:rFonts w:cs="Arial"/>
          <w:b/>
          <w:sz w:val="20"/>
          <w:szCs w:val="20"/>
        </w:rPr>
        <w:t>2</w:t>
      </w:r>
      <w:r w:rsidR="00B56014">
        <w:rPr>
          <w:rFonts w:cs="Arial"/>
          <w:b/>
          <w:sz w:val="20"/>
          <w:szCs w:val="20"/>
        </w:rPr>
        <w:t xml:space="preserve"> </w:t>
      </w:r>
      <w:r>
        <w:rPr>
          <w:rFonts w:cs="Arial"/>
          <w:b/>
          <w:sz w:val="20"/>
          <w:szCs w:val="20"/>
        </w:rPr>
        <w:t>PLANO DE INVESTIMENTO ORÇAMENTÁRIO OFICIAL</w:t>
      </w:r>
    </w:p>
    <w:p w:rsidR="00DC21B6" w:rsidRDefault="00DC21B6" w:rsidP="00DC21B6">
      <w:pPr>
        <w:spacing w:before="120" w:after="120" w:line="360" w:lineRule="auto"/>
        <w:rPr>
          <w:rFonts w:eastAsia="Times New Roman" w:cs="Arial"/>
          <w:sz w:val="24"/>
          <w:szCs w:val="24"/>
          <w:lang w:eastAsia="pt-BR"/>
        </w:rPr>
      </w:pPr>
      <w:r>
        <w:rPr>
          <w:rFonts w:eastAsia="Times New Roman" w:cs="Arial"/>
          <w:sz w:val="24"/>
          <w:szCs w:val="24"/>
          <w:lang w:eastAsia="pt-BR"/>
        </w:rPr>
        <w:t>Como mostram os dados da tabela 9.2, o total de recursos previstos oriundos dos investimentos normais do Governo Federal no campus evoluirá muito pouco ao longo do período. Com um aporte de pouco mais de 5,3 milhões de reais em 2014, em 2018 é previsto que esse montante seja de 5,9 milhões, com índice de evolução de menos de 20%.</w:t>
      </w:r>
    </w:p>
    <w:tbl>
      <w:tblPr>
        <w:tblW w:w="7655" w:type="dxa"/>
        <w:tblInd w:w="55" w:type="dxa"/>
        <w:tblCellMar>
          <w:left w:w="70" w:type="dxa"/>
          <w:right w:w="70" w:type="dxa"/>
        </w:tblCellMar>
        <w:tblLook w:val="04A0" w:firstRow="1" w:lastRow="0" w:firstColumn="1" w:lastColumn="0" w:noHBand="0" w:noVBand="1"/>
      </w:tblPr>
      <w:tblGrid>
        <w:gridCol w:w="1635"/>
        <w:gridCol w:w="1204"/>
        <w:gridCol w:w="1204"/>
        <w:gridCol w:w="1204"/>
        <w:gridCol w:w="1204"/>
        <w:gridCol w:w="1204"/>
      </w:tblGrid>
      <w:tr w:rsidR="00DC21B6" w:rsidRPr="00E409E2" w:rsidTr="00DC21B6">
        <w:trPr>
          <w:trHeight w:val="330"/>
        </w:trPr>
        <w:tc>
          <w:tcPr>
            <w:tcW w:w="1635" w:type="dxa"/>
            <w:tcBorders>
              <w:top w:val="single" w:sz="8" w:space="0" w:color="auto"/>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b/>
                <w:bCs/>
                <w:color w:val="000000"/>
                <w:sz w:val="20"/>
                <w:szCs w:val="20"/>
                <w:lang w:eastAsia="pt-BR"/>
              </w:rPr>
            </w:pPr>
            <w:r w:rsidRPr="00E409E2">
              <w:rPr>
                <w:rFonts w:ascii="Calibri" w:eastAsia="Times New Roman" w:hAnsi="Calibri" w:cs="Times New Roman"/>
                <w:b/>
                <w:bCs/>
                <w:color w:val="000000"/>
                <w:sz w:val="20"/>
                <w:szCs w:val="20"/>
                <w:lang w:eastAsia="pt-BR"/>
              </w:rPr>
              <w:t>Recurso</w:t>
            </w:r>
            <w:r w:rsidR="006E7D75">
              <w:rPr>
                <w:rFonts w:ascii="Calibri" w:eastAsia="Times New Roman" w:hAnsi="Calibri" w:cs="Times New Roman"/>
                <w:b/>
                <w:bCs/>
                <w:color w:val="000000"/>
                <w:sz w:val="20"/>
                <w:szCs w:val="20"/>
                <w:lang w:eastAsia="pt-BR"/>
              </w:rPr>
              <w:t xml:space="preserve"> (R$)</w:t>
            </w:r>
          </w:p>
        </w:tc>
        <w:tc>
          <w:tcPr>
            <w:tcW w:w="1204" w:type="dxa"/>
            <w:tcBorders>
              <w:top w:val="single" w:sz="8" w:space="0" w:color="auto"/>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b/>
                <w:bCs/>
                <w:color w:val="000000"/>
                <w:sz w:val="20"/>
                <w:szCs w:val="20"/>
                <w:lang w:eastAsia="pt-BR"/>
              </w:rPr>
            </w:pPr>
            <w:r w:rsidRPr="00E409E2">
              <w:rPr>
                <w:rFonts w:ascii="Calibri" w:eastAsia="Times New Roman" w:hAnsi="Calibri" w:cs="Times New Roman"/>
                <w:b/>
                <w:bCs/>
                <w:color w:val="000000"/>
                <w:sz w:val="20"/>
                <w:szCs w:val="20"/>
                <w:lang w:eastAsia="pt-BR"/>
              </w:rPr>
              <w:t>2014</w:t>
            </w:r>
          </w:p>
        </w:tc>
        <w:tc>
          <w:tcPr>
            <w:tcW w:w="1204" w:type="dxa"/>
            <w:tcBorders>
              <w:top w:val="single" w:sz="8" w:space="0" w:color="auto"/>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b/>
                <w:bCs/>
                <w:color w:val="000000"/>
                <w:sz w:val="20"/>
                <w:szCs w:val="20"/>
                <w:lang w:eastAsia="pt-BR"/>
              </w:rPr>
            </w:pPr>
            <w:r w:rsidRPr="00E409E2">
              <w:rPr>
                <w:rFonts w:ascii="Calibri" w:eastAsia="Times New Roman" w:hAnsi="Calibri" w:cs="Times New Roman"/>
                <w:b/>
                <w:bCs/>
                <w:color w:val="000000"/>
                <w:sz w:val="20"/>
                <w:szCs w:val="20"/>
                <w:lang w:eastAsia="pt-BR"/>
              </w:rPr>
              <w:t>2015</w:t>
            </w:r>
          </w:p>
        </w:tc>
        <w:tc>
          <w:tcPr>
            <w:tcW w:w="1204" w:type="dxa"/>
            <w:tcBorders>
              <w:top w:val="single" w:sz="8" w:space="0" w:color="auto"/>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b/>
                <w:bCs/>
                <w:color w:val="000000"/>
                <w:sz w:val="20"/>
                <w:szCs w:val="20"/>
                <w:lang w:eastAsia="pt-BR"/>
              </w:rPr>
            </w:pPr>
            <w:r w:rsidRPr="00E409E2">
              <w:rPr>
                <w:rFonts w:ascii="Calibri" w:eastAsia="Times New Roman" w:hAnsi="Calibri" w:cs="Times New Roman"/>
                <w:b/>
                <w:bCs/>
                <w:color w:val="000000"/>
                <w:sz w:val="20"/>
                <w:szCs w:val="20"/>
                <w:lang w:eastAsia="pt-BR"/>
              </w:rPr>
              <w:t>2016</w:t>
            </w:r>
          </w:p>
        </w:tc>
        <w:tc>
          <w:tcPr>
            <w:tcW w:w="1204" w:type="dxa"/>
            <w:tcBorders>
              <w:top w:val="single" w:sz="8" w:space="0" w:color="auto"/>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b/>
                <w:bCs/>
                <w:color w:val="000000"/>
                <w:sz w:val="20"/>
                <w:szCs w:val="20"/>
                <w:lang w:eastAsia="pt-BR"/>
              </w:rPr>
            </w:pPr>
            <w:r w:rsidRPr="00E409E2">
              <w:rPr>
                <w:rFonts w:ascii="Calibri" w:eastAsia="Times New Roman" w:hAnsi="Calibri" w:cs="Times New Roman"/>
                <w:b/>
                <w:bCs/>
                <w:color w:val="000000"/>
                <w:sz w:val="20"/>
                <w:szCs w:val="20"/>
                <w:lang w:eastAsia="pt-BR"/>
              </w:rPr>
              <w:t>2017</w:t>
            </w:r>
          </w:p>
        </w:tc>
        <w:tc>
          <w:tcPr>
            <w:tcW w:w="1204" w:type="dxa"/>
            <w:tcBorders>
              <w:top w:val="single" w:sz="8" w:space="0" w:color="auto"/>
              <w:left w:val="nil"/>
              <w:bottom w:val="single" w:sz="8" w:space="0" w:color="auto"/>
              <w:right w:val="nil"/>
            </w:tcBorders>
            <w:shd w:val="clear" w:color="auto" w:fill="auto"/>
            <w:vAlign w:val="center"/>
            <w:hideMark/>
          </w:tcPr>
          <w:p w:rsidR="00DC21B6" w:rsidRPr="00E409E2" w:rsidRDefault="00DC21B6" w:rsidP="00DC21B6">
            <w:pPr>
              <w:jc w:val="center"/>
              <w:rPr>
                <w:rFonts w:ascii="Calibri" w:eastAsia="Times New Roman" w:hAnsi="Calibri" w:cs="Times New Roman"/>
                <w:b/>
                <w:bCs/>
                <w:color w:val="000000"/>
                <w:sz w:val="20"/>
                <w:szCs w:val="20"/>
                <w:lang w:eastAsia="pt-BR"/>
              </w:rPr>
            </w:pPr>
            <w:r w:rsidRPr="00E409E2">
              <w:rPr>
                <w:rFonts w:ascii="Calibri" w:eastAsia="Times New Roman" w:hAnsi="Calibri" w:cs="Times New Roman"/>
                <w:b/>
                <w:bCs/>
                <w:color w:val="000000"/>
                <w:sz w:val="20"/>
                <w:szCs w:val="20"/>
                <w:lang w:eastAsia="pt-BR"/>
              </w:rPr>
              <w:t>2018</w:t>
            </w:r>
          </w:p>
        </w:tc>
      </w:tr>
      <w:tr w:rsidR="00DC21B6" w:rsidRPr="00E409E2" w:rsidTr="00DC21B6">
        <w:trPr>
          <w:trHeight w:val="330"/>
        </w:trPr>
        <w:tc>
          <w:tcPr>
            <w:tcW w:w="1635"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Descentralizado</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3.300.000,00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3.300.000,00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3.300.000,00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3.300.000,00</w:t>
            </w:r>
          </w:p>
        </w:tc>
        <w:tc>
          <w:tcPr>
            <w:tcW w:w="1204" w:type="dxa"/>
            <w:tcBorders>
              <w:top w:val="nil"/>
              <w:left w:val="nil"/>
              <w:bottom w:val="single" w:sz="8" w:space="0" w:color="auto"/>
              <w:right w:val="nil"/>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3.300.000,00</w:t>
            </w:r>
          </w:p>
        </w:tc>
      </w:tr>
      <w:tr w:rsidR="00DC21B6" w:rsidRPr="00E409E2" w:rsidTr="00DC21B6">
        <w:trPr>
          <w:trHeight w:val="330"/>
        </w:trPr>
        <w:tc>
          <w:tcPr>
            <w:tcW w:w="1635"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Projetos P&amp;D</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500.000,00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575.000,00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600.000,00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625.000,00</w:t>
            </w:r>
          </w:p>
        </w:tc>
        <w:tc>
          <w:tcPr>
            <w:tcW w:w="1204" w:type="dxa"/>
            <w:tcBorders>
              <w:top w:val="nil"/>
              <w:left w:val="nil"/>
              <w:bottom w:val="single" w:sz="8" w:space="0" w:color="auto"/>
              <w:right w:val="nil"/>
            </w:tcBorders>
            <w:shd w:val="clear" w:color="auto" w:fill="auto"/>
            <w:vAlign w:val="center"/>
            <w:hideMark/>
          </w:tcPr>
          <w:p w:rsidR="00DC21B6" w:rsidRPr="00E409E2" w:rsidRDefault="00DC21B6" w:rsidP="00DC21B6">
            <w:pPr>
              <w:jc w:val="right"/>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650.000,00</w:t>
            </w:r>
          </w:p>
        </w:tc>
      </w:tr>
      <w:tr w:rsidR="00DC21B6" w:rsidRPr="00E409E2" w:rsidTr="00DC21B6">
        <w:trPr>
          <w:trHeight w:val="330"/>
        </w:trPr>
        <w:tc>
          <w:tcPr>
            <w:tcW w:w="1635"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Total</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3.800.000,00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3.875.000,00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3.900.000,00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3.925.000,00</w:t>
            </w:r>
          </w:p>
        </w:tc>
        <w:tc>
          <w:tcPr>
            <w:tcW w:w="1204" w:type="dxa"/>
            <w:tcBorders>
              <w:top w:val="nil"/>
              <w:left w:val="nil"/>
              <w:bottom w:val="single" w:sz="8" w:space="0" w:color="auto"/>
              <w:right w:val="single" w:sz="8" w:space="0" w:color="auto"/>
            </w:tcBorders>
            <w:shd w:val="clear" w:color="auto" w:fill="auto"/>
            <w:vAlign w:val="center"/>
            <w:hideMark/>
          </w:tcPr>
          <w:p w:rsidR="00DC21B6" w:rsidRPr="00E409E2" w:rsidRDefault="00DC21B6" w:rsidP="00DC21B6">
            <w:pPr>
              <w:jc w:val="center"/>
              <w:rPr>
                <w:rFonts w:ascii="Calibri" w:eastAsia="Times New Roman" w:hAnsi="Calibri" w:cs="Times New Roman"/>
                <w:color w:val="000000"/>
                <w:sz w:val="20"/>
                <w:szCs w:val="20"/>
                <w:lang w:eastAsia="pt-BR"/>
              </w:rPr>
            </w:pPr>
            <w:r w:rsidRPr="00E409E2">
              <w:rPr>
                <w:rFonts w:ascii="Calibri" w:eastAsia="Times New Roman" w:hAnsi="Calibri" w:cs="Times New Roman"/>
                <w:color w:val="000000"/>
                <w:sz w:val="20"/>
                <w:szCs w:val="20"/>
                <w:lang w:eastAsia="pt-BR"/>
              </w:rPr>
              <w:t>3.950.000,00</w:t>
            </w:r>
          </w:p>
        </w:tc>
      </w:tr>
    </w:tbl>
    <w:p w:rsidR="00DC21B6" w:rsidRPr="00D57D44" w:rsidRDefault="00DC21B6" w:rsidP="00DC21B6">
      <w:pPr>
        <w:spacing w:line="360" w:lineRule="auto"/>
        <w:ind w:right="-59"/>
        <w:rPr>
          <w:rFonts w:cs="Arial"/>
          <w:b/>
          <w:sz w:val="20"/>
          <w:szCs w:val="20"/>
        </w:rPr>
      </w:pPr>
      <w:r w:rsidRPr="00D57D44">
        <w:rPr>
          <w:rFonts w:cs="Arial"/>
          <w:b/>
          <w:sz w:val="20"/>
          <w:szCs w:val="20"/>
        </w:rPr>
        <w:t xml:space="preserve">TABELA </w:t>
      </w:r>
      <w:r>
        <w:rPr>
          <w:rFonts w:cs="Arial"/>
          <w:b/>
          <w:sz w:val="20"/>
          <w:szCs w:val="20"/>
        </w:rPr>
        <w:t>9</w:t>
      </w:r>
      <w:r w:rsidRPr="00D57D44">
        <w:rPr>
          <w:rFonts w:cs="Arial"/>
          <w:b/>
          <w:sz w:val="20"/>
          <w:szCs w:val="20"/>
        </w:rPr>
        <w:t>.</w:t>
      </w:r>
      <w:r>
        <w:rPr>
          <w:rFonts w:cs="Arial"/>
          <w:b/>
          <w:sz w:val="20"/>
          <w:szCs w:val="20"/>
        </w:rPr>
        <w:t>3</w:t>
      </w:r>
      <w:r w:rsidR="006E7D75">
        <w:rPr>
          <w:rFonts w:cs="Arial"/>
          <w:b/>
          <w:sz w:val="20"/>
          <w:szCs w:val="20"/>
        </w:rPr>
        <w:t xml:space="preserve"> </w:t>
      </w:r>
      <w:r>
        <w:rPr>
          <w:rFonts w:cs="Arial"/>
          <w:b/>
          <w:sz w:val="20"/>
          <w:szCs w:val="20"/>
        </w:rPr>
        <w:t>PLANO DE INVESTIMENTO EXTRAORÇAMENTÁRIO</w:t>
      </w:r>
    </w:p>
    <w:p w:rsidR="00DC21B6" w:rsidRPr="00097E03" w:rsidRDefault="00DC21B6" w:rsidP="00DC21B6">
      <w:pPr>
        <w:spacing w:before="120" w:after="120" w:line="360" w:lineRule="auto"/>
        <w:rPr>
          <w:rFonts w:eastAsia="Times New Roman" w:cs="Arial"/>
          <w:sz w:val="24"/>
          <w:szCs w:val="24"/>
          <w:lang w:eastAsia="pt-BR"/>
        </w:rPr>
      </w:pPr>
      <w:r>
        <w:rPr>
          <w:rFonts w:eastAsia="Times New Roman" w:cs="Arial"/>
          <w:sz w:val="24"/>
          <w:szCs w:val="24"/>
          <w:lang w:eastAsia="pt-BR"/>
        </w:rPr>
        <w:t>Devido à necessidade de melhoria da qualidade das atividades atuais, aliada à necessidade da expansão detalhada neste plano, o esforço gerencial será no sentido de obter recursos fora dos investimentos normais do governo. Assim, planeja-se a obtenção de recursos de emendas parlamentares, em orçamento descentralizado, e através da negociação de projetos de pesquisa e desenvolvimento com as organizações privadas e governamentais. Essas iniciativas deverão injetar próximo de 4 milhões de reais por ano ao longo do período de execução deste plano.</w:t>
      </w:r>
    </w:p>
    <w:p w:rsidR="008A40BD" w:rsidRDefault="008A40BD">
      <w:pPr>
        <w:rPr>
          <w:sz w:val="24"/>
          <w:szCs w:val="24"/>
        </w:rPr>
      </w:pPr>
      <w:r>
        <w:rPr>
          <w:sz w:val="24"/>
          <w:szCs w:val="24"/>
        </w:rPr>
        <w:br w:type="page"/>
      </w:r>
    </w:p>
    <w:p w:rsidR="00CD0AA4" w:rsidRPr="00D20C70" w:rsidRDefault="00346234" w:rsidP="00346234">
      <w:pPr>
        <w:pStyle w:val="Ttulo1"/>
      </w:pPr>
      <w:bookmarkStart w:id="85" w:name="_Toc388534085"/>
      <w:r>
        <w:lastRenderedPageBreak/>
        <w:t xml:space="preserve">10. </w:t>
      </w:r>
      <w:r w:rsidR="00CD0AA4" w:rsidRPr="00D20C70">
        <w:t>REFERÊNCIAS</w:t>
      </w:r>
      <w:bookmarkEnd w:id="85"/>
    </w:p>
    <w:p w:rsidR="00CD0AA4" w:rsidRPr="00B02E93" w:rsidRDefault="00CD0AA4" w:rsidP="00CD0AA4">
      <w:pPr>
        <w:spacing w:before="120" w:after="120" w:line="360" w:lineRule="auto"/>
        <w:rPr>
          <w:sz w:val="24"/>
          <w:szCs w:val="24"/>
          <w:lang w:val="en-US"/>
        </w:rPr>
      </w:pPr>
      <w:r>
        <w:rPr>
          <w:sz w:val="24"/>
          <w:szCs w:val="24"/>
        </w:rPr>
        <w:t xml:space="preserve">DAFT, R. L. </w:t>
      </w:r>
      <w:r w:rsidRPr="00D20C70">
        <w:rPr>
          <w:b/>
          <w:sz w:val="24"/>
          <w:szCs w:val="24"/>
        </w:rPr>
        <w:t>Teoria e projeto das organizações</w:t>
      </w:r>
      <w:r>
        <w:rPr>
          <w:sz w:val="24"/>
          <w:szCs w:val="24"/>
        </w:rPr>
        <w:t xml:space="preserve">. </w:t>
      </w:r>
      <w:r w:rsidRPr="00B02E93">
        <w:rPr>
          <w:sz w:val="24"/>
          <w:szCs w:val="24"/>
          <w:lang w:val="en-US"/>
        </w:rPr>
        <w:t>9. ed. São Paulo: Cengage Learning, 2010.</w:t>
      </w:r>
    </w:p>
    <w:p w:rsidR="00CD0AA4" w:rsidRDefault="00CD0AA4" w:rsidP="00CD0AA4">
      <w:pPr>
        <w:spacing w:before="120" w:after="120" w:line="360" w:lineRule="auto"/>
        <w:rPr>
          <w:sz w:val="24"/>
          <w:szCs w:val="24"/>
        </w:rPr>
      </w:pPr>
      <w:r w:rsidRPr="00D20C70">
        <w:rPr>
          <w:sz w:val="24"/>
          <w:szCs w:val="24"/>
        </w:rPr>
        <w:t xml:space="preserve">HALL, R. H. </w:t>
      </w:r>
      <w:r w:rsidRPr="00D20C70">
        <w:rPr>
          <w:b/>
          <w:sz w:val="24"/>
          <w:szCs w:val="24"/>
        </w:rPr>
        <w:t>Organizações</w:t>
      </w:r>
      <w:r w:rsidRPr="00D20C70">
        <w:rPr>
          <w:sz w:val="24"/>
          <w:szCs w:val="24"/>
        </w:rPr>
        <w:t xml:space="preserve">: estrutura e processos. </w:t>
      </w:r>
      <w:r>
        <w:rPr>
          <w:sz w:val="24"/>
          <w:szCs w:val="24"/>
        </w:rPr>
        <w:t>São Paulo: Atlas, 1980.</w:t>
      </w:r>
    </w:p>
    <w:p w:rsidR="00CD0AA4" w:rsidRPr="00D20C70" w:rsidRDefault="00CD0AA4" w:rsidP="00CD0AA4">
      <w:pPr>
        <w:spacing w:before="120" w:after="120" w:line="360" w:lineRule="auto"/>
        <w:rPr>
          <w:sz w:val="24"/>
          <w:szCs w:val="24"/>
        </w:rPr>
      </w:pPr>
      <w:r>
        <w:rPr>
          <w:sz w:val="24"/>
          <w:szCs w:val="24"/>
        </w:rPr>
        <w:t xml:space="preserve">NASCIMENTO-E-SILVA, D. </w:t>
      </w:r>
      <w:r w:rsidRPr="00D20C70">
        <w:rPr>
          <w:b/>
          <w:sz w:val="24"/>
          <w:szCs w:val="24"/>
        </w:rPr>
        <w:t>Gestão e empreendedorismo</w:t>
      </w:r>
      <w:r>
        <w:rPr>
          <w:sz w:val="24"/>
          <w:szCs w:val="24"/>
        </w:rPr>
        <w:t>. São Paulo: Atlas, 2014 (no prelo).</w:t>
      </w:r>
    </w:p>
    <w:p w:rsidR="00CD0AA4" w:rsidRPr="00F1271A" w:rsidRDefault="00CD0AA4" w:rsidP="00F1271A">
      <w:pPr>
        <w:tabs>
          <w:tab w:val="left" w:pos="7079"/>
        </w:tabs>
        <w:spacing w:before="120" w:after="120" w:line="360" w:lineRule="auto"/>
        <w:rPr>
          <w:rFonts w:cstheme="minorHAnsi"/>
          <w:sz w:val="24"/>
          <w:szCs w:val="24"/>
        </w:rPr>
      </w:pPr>
    </w:p>
    <w:sectPr w:rsidR="00CD0AA4" w:rsidRPr="00F1271A" w:rsidSect="00CF62FF">
      <w:headerReference w:type="default" r:id="rId48"/>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C1A" w:rsidRDefault="00897C1A" w:rsidP="00DA1F14">
      <w:r>
        <w:separator/>
      </w:r>
    </w:p>
  </w:endnote>
  <w:endnote w:type="continuationSeparator" w:id="0">
    <w:p w:rsidR="00897C1A" w:rsidRDefault="00897C1A" w:rsidP="00DA1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1">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C1A" w:rsidRDefault="00897C1A" w:rsidP="00DA1F14">
      <w:r>
        <w:separator/>
      </w:r>
    </w:p>
  </w:footnote>
  <w:footnote w:type="continuationSeparator" w:id="0">
    <w:p w:rsidR="00897C1A" w:rsidRDefault="00897C1A" w:rsidP="00DA1F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128591"/>
      <w:docPartObj>
        <w:docPartGallery w:val="Page Numbers (Top of Page)"/>
        <w:docPartUnique/>
      </w:docPartObj>
    </w:sdtPr>
    <w:sdtEndPr/>
    <w:sdtContent>
      <w:p w:rsidR="00047DD4" w:rsidRPr="00DA1F14" w:rsidRDefault="00047DD4">
        <w:pPr>
          <w:pStyle w:val="Cabealho"/>
          <w:jc w:val="right"/>
        </w:pPr>
        <w:r>
          <w:fldChar w:fldCharType="begin"/>
        </w:r>
        <w:r>
          <w:instrText>PAGE   \* MERGEFORMAT</w:instrText>
        </w:r>
        <w:r>
          <w:fldChar w:fldCharType="separate"/>
        </w:r>
        <w:r w:rsidR="009B18EA">
          <w:rPr>
            <w:noProof/>
          </w:rPr>
          <w:t>1</w:t>
        </w:r>
        <w:r>
          <w:rPr>
            <w:noProof/>
          </w:rPr>
          <w:fldChar w:fldCharType="end"/>
        </w:r>
      </w:p>
    </w:sdtContent>
  </w:sdt>
  <w:p w:rsidR="00047DD4" w:rsidRDefault="00047DD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C9240"/>
    <w:lvl w:ilvl="0">
      <w:numFmt w:val="bullet"/>
      <w:lvlText w:val="*"/>
      <w:lvlJc w:val="left"/>
    </w:lvl>
  </w:abstractNum>
  <w:abstractNum w:abstractNumId="1">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08781E3D"/>
    <w:multiLevelType w:val="hybridMultilevel"/>
    <w:tmpl w:val="998ACB4C"/>
    <w:lvl w:ilvl="0" w:tplc="66F06D54">
      <w:start w:val="1"/>
      <w:numFmt w:val="lowerLetter"/>
      <w:lvlText w:val="%1)"/>
      <w:lvlJc w:val="left"/>
      <w:pPr>
        <w:ind w:left="720" w:hanging="360"/>
      </w:pPr>
      <w:rPr>
        <w:rFonts w:eastAsiaTheme="minorHAnsi"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CD73495"/>
    <w:multiLevelType w:val="multilevel"/>
    <w:tmpl w:val="0B0C28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61E279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F595B46"/>
    <w:multiLevelType w:val="multilevel"/>
    <w:tmpl w:val="9C889E28"/>
    <w:lvl w:ilvl="0">
      <w:start w:val="10"/>
      <w:numFmt w:val="decimal"/>
      <w:pStyle w:val="Estilo2"/>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6A382FEC"/>
    <w:multiLevelType w:val="hybridMultilevel"/>
    <w:tmpl w:val="EAD8F6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731719B1"/>
    <w:multiLevelType w:val="hybridMultilevel"/>
    <w:tmpl w:val="A2A410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D840285"/>
    <w:multiLevelType w:val="multilevel"/>
    <w:tmpl w:val="8BA6EC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E705733"/>
    <w:multiLevelType w:val="multilevel"/>
    <w:tmpl w:val="0BD4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5"/>
  </w:num>
  <w:num w:numId="4">
    <w:abstractNumId w:val="10"/>
  </w:num>
  <w:num w:numId="5">
    <w:abstractNumId w:val="11"/>
  </w:num>
  <w:num w:numId="6">
    <w:abstractNumId w:val="3"/>
  </w:num>
  <w:num w:numId="7">
    <w:abstractNumId w:val="7"/>
  </w:num>
  <w:num w:numId="8">
    <w:abstractNumId w:val="6"/>
  </w:num>
  <w:num w:numId="9">
    <w:abstractNumId w:val="1"/>
  </w:num>
  <w:num w:numId="10">
    <w:abstractNumId w:val="2"/>
  </w:num>
  <w:num w:numId="11">
    <w:abstractNumId w:val="4"/>
  </w:num>
  <w:num w:numId="12">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22A"/>
    <w:rsid w:val="00000EDB"/>
    <w:rsid w:val="000108DF"/>
    <w:rsid w:val="0001100E"/>
    <w:rsid w:val="000114B0"/>
    <w:rsid w:val="000321A6"/>
    <w:rsid w:val="00032306"/>
    <w:rsid w:val="0003295C"/>
    <w:rsid w:val="00037661"/>
    <w:rsid w:val="0004292A"/>
    <w:rsid w:val="000457E8"/>
    <w:rsid w:val="00047DD4"/>
    <w:rsid w:val="00050D7B"/>
    <w:rsid w:val="00051BDE"/>
    <w:rsid w:val="000534B0"/>
    <w:rsid w:val="00057180"/>
    <w:rsid w:val="00063409"/>
    <w:rsid w:val="00065954"/>
    <w:rsid w:val="000665A1"/>
    <w:rsid w:val="00071EC6"/>
    <w:rsid w:val="00075BAE"/>
    <w:rsid w:val="00083A06"/>
    <w:rsid w:val="00084AE1"/>
    <w:rsid w:val="00086229"/>
    <w:rsid w:val="00097E03"/>
    <w:rsid w:val="000A0D4F"/>
    <w:rsid w:val="000A28B0"/>
    <w:rsid w:val="000A693C"/>
    <w:rsid w:val="000B7BBB"/>
    <w:rsid w:val="000E14E9"/>
    <w:rsid w:val="000E4A79"/>
    <w:rsid w:val="000F07D1"/>
    <w:rsid w:val="000F2842"/>
    <w:rsid w:val="000F6047"/>
    <w:rsid w:val="00101552"/>
    <w:rsid w:val="00103388"/>
    <w:rsid w:val="001210E6"/>
    <w:rsid w:val="001214BA"/>
    <w:rsid w:val="00124D10"/>
    <w:rsid w:val="0012711A"/>
    <w:rsid w:val="00132EEF"/>
    <w:rsid w:val="00147426"/>
    <w:rsid w:val="00151119"/>
    <w:rsid w:val="001546B9"/>
    <w:rsid w:val="00181867"/>
    <w:rsid w:val="0018323A"/>
    <w:rsid w:val="00190871"/>
    <w:rsid w:val="001A037F"/>
    <w:rsid w:val="001A0754"/>
    <w:rsid w:val="001A590C"/>
    <w:rsid w:val="001D060F"/>
    <w:rsid w:val="001E0CB5"/>
    <w:rsid w:val="001E2E19"/>
    <w:rsid w:val="001E3292"/>
    <w:rsid w:val="001E38DA"/>
    <w:rsid w:val="001E4164"/>
    <w:rsid w:val="001E7AE7"/>
    <w:rsid w:val="001E7DC8"/>
    <w:rsid w:val="001F33B4"/>
    <w:rsid w:val="0020524C"/>
    <w:rsid w:val="00205775"/>
    <w:rsid w:val="00217DDC"/>
    <w:rsid w:val="00221B23"/>
    <w:rsid w:val="00230946"/>
    <w:rsid w:val="00230FC1"/>
    <w:rsid w:val="00231542"/>
    <w:rsid w:val="00233078"/>
    <w:rsid w:val="00234E30"/>
    <w:rsid w:val="002509A8"/>
    <w:rsid w:val="00252895"/>
    <w:rsid w:val="00252EE6"/>
    <w:rsid w:val="0026700E"/>
    <w:rsid w:val="0026749B"/>
    <w:rsid w:val="00276554"/>
    <w:rsid w:val="00285847"/>
    <w:rsid w:val="00295F38"/>
    <w:rsid w:val="00297E02"/>
    <w:rsid w:val="002A422F"/>
    <w:rsid w:val="002A7E84"/>
    <w:rsid w:val="002C3E8E"/>
    <w:rsid w:val="002D2290"/>
    <w:rsid w:val="002E5DDF"/>
    <w:rsid w:val="002F041B"/>
    <w:rsid w:val="003025CB"/>
    <w:rsid w:val="00307D67"/>
    <w:rsid w:val="003119CF"/>
    <w:rsid w:val="00313D98"/>
    <w:rsid w:val="00324602"/>
    <w:rsid w:val="003266E1"/>
    <w:rsid w:val="003353D6"/>
    <w:rsid w:val="0033746F"/>
    <w:rsid w:val="00346234"/>
    <w:rsid w:val="0035257B"/>
    <w:rsid w:val="00367FC6"/>
    <w:rsid w:val="00370B95"/>
    <w:rsid w:val="0039028F"/>
    <w:rsid w:val="00393B87"/>
    <w:rsid w:val="003A0E61"/>
    <w:rsid w:val="003A3D41"/>
    <w:rsid w:val="003A6051"/>
    <w:rsid w:val="003B258C"/>
    <w:rsid w:val="003B6865"/>
    <w:rsid w:val="003B7534"/>
    <w:rsid w:val="003C0AF5"/>
    <w:rsid w:val="003C34A2"/>
    <w:rsid w:val="003D3587"/>
    <w:rsid w:val="003E6830"/>
    <w:rsid w:val="003F308A"/>
    <w:rsid w:val="0040721D"/>
    <w:rsid w:val="004200AD"/>
    <w:rsid w:val="004272FE"/>
    <w:rsid w:val="00433D03"/>
    <w:rsid w:val="00451A31"/>
    <w:rsid w:val="00456EB0"/>
    <w:rsid w:val="004621B8"/>
    <w:rsid w:val="00476115"/>
    <w:rsid w:val="00482FF5"/>
    <w:rsid w:val="00484F07"/>
    <w:rsid w:val="00486FF3"/>
    <w:rsid w:val="004B5205"/>
    <w:rsid w:val="004D0881"/>
    <w:rsid w:val="004D4911"/>
    <w:rsid w:val="00500212"/>
    <w:rsid w:val="00511E72"/>
    <w:rsid w:val="00514358"/>
    <w:rsid w:val="005253AB"/>
    <w:rsid w:val="005514BE"/>
    <w:rsid w:val="00551A8B"/>
    <w:rsid w:val="00556046"/>
    <w:rsid w:val="00566707"/>
    <w:rsid w:val="005671A4"/>
    <w:rsid w:val="005701C1"/>
    <w:rsid w:val="005720C6"/>
    <w:rsid w:val="005827E8"/>
    <w:rsid w:val="0058287C"/>
    <w:rsid w:val="00590DD7"/>
    <w:rsid w:val="005922E6"/>
    <w:rsid w:val="00592875"/>
    <w:rsid w:val="00593610"/>
    <w:rsid w:val="005A200A"/>
    <w:rsid w:val="005A32AF"/>
    <w:rsid w:val="005B1F03"/>
    <w:rsid w:val="005B1FB7"/>
    <w:rsid w:val="005C0712"/>
    <w:rsid w:val="005C23B0"/>
    <w:rsid w:val="005C2F5E"/>
    <w:rsid w:val="005D043D"/>
    <w:rsid w:val="005D5572"/>
    <w:rsid w:val="005F288B"/>
    <w:rsid w:val="005F4A60"/>
    <w:rsid w:val="005F5859"/>
    <w:rsid w:val="005F74B5"/>
    <w:rsid w:val="00600C2F"/>
    <w:rsid w:val="0060580B"/>
    <w:rsid w:val="00607B46"/>
    <w:rsid w:val="00612AEC"/>
    <w:rsid w:val="006208C6"/>
    <w:rsid w:val="006359A9"/>
    <w:rsid w:val="00651E8E"/>
    <w:rsid w:val="006522D7"/>
    <w:rsid w:val="00654F92"/>
    <w:rsid w:val="00671B1C"/>
    <w:rsid w:val="00674733"/>
    <w:rsid w:val="006776F7"/>
    <w:rsid w:val="00696B47"/>
    <w:rsid w:val="006A795A"/>
    <w:rsid w:val="006C39EB"/>
    <w:rsid w:val="006C6EF6"/>
    <w:rsid w:val="006D2C07"/>
    <w:rsid w:val="006D7C9C"/>
    <w:rsid w:val="006E1B04"/>
    <w:rsid w:val="006E7941"/>
    <w:rsid w:val="006E7D75"/>
    <w:rsid w:val="006F1DBC"/>
    <w:rsid w:val="00700E8F"/>
    <w:rsid w:val="0071289B"/>
    <w:rsid w:val="00712DD8"/>
    <w:rsid w:val="00723BD0"/>
    <w:rsid w:val="00725FFD"/>
    <w:rsid w:val="00730083"/>
    <w:rsid w:val="00740961"/>
    <w:rsid w:val="0074196C"/>
    <w:rsid w:val="00745265"/>
    <w:rsid w:val="00751258"/>
    <w:rsid w:val="0075422E"/>
    <w:rsid w:val="007553BD"/>
    <w:rsid w:val="007576E9"/>
    <w:rsid w:val="00761942"/>
    <w:rsid w:val="007623B3"/>
    <w:rsid w:val="007716DA"/>
    <w:rsid w:val="007722C9"/>
    <w:rsid w:val="007746CE"/>
    <w:rsid w:val="00775F49"/>
    <w:rsid w:val="00785A4D"/>
    <w:rsid w:val="00793E56"/>
    <w:rsid w:val="007A7804"/>
    <w:rsid w:val="007B74AD"/>
    <w:rsid w:val="007C0470"/>
    <w:rsid w:val="007C3AC1"/>
    <w:rsid w:val="007E0AA4"/>
    <w:rsid w:val="007F06D6"/>
    <w:rsid w:val="007F440D"/>
    <w:rsid w:val="007F62FA"/>
    <w:rsid w:val="007F6A0A"/>
    <w:rsid w:val="00807B03"/>
    <w:rsid w:val="00807C2C"/>
    <w:rsid w:val="008110A1"/>
    <w:rsid w:val="00813D20"/>
    <w:rsid w:val="00843B24"/>
    <w:rsid w:val="0084744B"/>
    <w:rsid w:val="00851756"/>
    <w:rsid w:val="008533E1"/>
    <w:rsid w:val="008542D9"/>
    <w:rsid w:val="00861752"/>
    <w:rsid w:val="00870918"/>
    <w:rsid w:val="008717BD"/>
    <w:rsid w:val="008727CA"/>
    <w:rsid w:val="0087429E"/>
    <w:rsid w:val="008773B8"/>
    <w:rsid w:val="00880883"/>
    <w:rsid w:val="00887FE6"/>
    <w:rsid w:val="00892C45"/>
    <w:rsid w:val="00894E5D"/>
    <w:rsid w:val="0089797C"/>
    <w:rsid w:val="00897C1A"/>
    <w:rsid w:val="008A04B0"/>
    <w:rsid w:val="008A40BD"/>
    <w:rsid w:val="008A5A0C"/>
    <w:rsid w:val="008B38FA"/>
    <w:rsid w:val="008B5BD0"/>
    <w:rsid w:val="008B7C74"/>
    <w:rsid w:val="008C0DE3"/>
    <w:rsid w:val="008C2B02"/>
    <w:rsid w:val="008C3106"/>
    <w:rsid w:val="008D5390"/>
    <w:rsid w:val="008E258B"/>
    <w:rsid w:val="009077F7"/>
    <w:rsid w:val="009129C1"/>
    <w:rsid w:val="0092676C"/>
    <w:rsid w:val="00930361"/>
    <w:rsid w:val="00936F9D"/>
    <w:rsid w:val="0095370A"/>
    <w:rsid w:val="009540BC"/>
    <w:rsid w:val="00955219"/>
    <w:rsid w:val="00955F1C"/>
    <w:rsid w:val="00987E74"/>
    <w:rsid w:val="00990126"/>
    <w:rsid w:val="009904AE"/>
    <w:rsid w:val="00997528"/>
    <w:rsid w:val="009A4658"/>
    <w:rsid w:val="009B18EA"/>
    <w:rsid w:val="009C4890"/>
    <w:rsid w:val="009C6E50"/>
    <w:rsid w:val="009F0DAF"/>
    <w:rsid w:val="00A130E9"/>
    <w:rsid w:val="00A31FB2"/>
    <w:rsid w:val="00A41024"/>
    <w:rsid w:val="00A42E87"/>
    <w:rsid w:val="00A43BD1"/>
    <w:rsid w:val="00A4534F"/>
    <w:rsid w:val="00A46CA3"/>
    <w:rsid w:val="00A546ED"/>
    <w:rsid w:val="00A60088"/>
    <w:rsid w:val="00A710AC"/>
    <w:rsid w:val="00A7192C"/>
    <w:rsid w:val="00A90937"/>
    <w:rsid w:val="00AA70F3"/>
    <w:rsid w:val="00AB3BF3"/>
    <w:rsid w:val="00AB60F5"/>
    <w:rsid w:val="00AB7FB9"/>
    <w:rsid w:val="00AC4FC8"/>
    <w:rsid w:val="00AD28FA"/>
    <w:rsid w:val="00B02E93"/>
    <w:rsid w:val="00B12D2B"/>
    <w:rsid w:val="00B146A2"/>
    <w:rsid w:val="00B23BB3"/>
    <w:rsid w:val="00B3466D"/>
    <w:rsid w:val="00B41087"/>
    <w:rsid w:val="00B413FD"/>
    <w:rsid w:val="00B45281"/>
    <w:rsid w:val="00B473D2"/>
    <w:rsid w:val="00B56014"/>
    <w:rsid w:val="00B6073B"/>
    <w:rsid w:val="00B61C24"/>
    <w:rsid w:val="00B6428D"/>
    <w:rsid w:val="00B7322A"/>
    <w:rsid w:val="00B9213A"/>
    <w:rsid w:val="00B96C94"/>
    <w:rsid w:val="00BA6856"/>
    <w:rsid w:val="00BA7474"/>
    <w:rsid w:val="00BA7CEA"/>
    <w:rsid w:val="00BB17ED"/>
    <w:rsid w:val="00BC0152"/>
    <w:rsid w:val="00BC7FFB"/>
    <w:rsid w:val="00BF0B23"/>
    <w:rsid w:val="00C056DA"/>
    <w:rsid w:val="00C05D4C"/>
    <w:rsid w:val="00C24635"/>
    <w:rsid w:val="00C24758"/>
    <w:rsid w:val="00C34711"/>
    <w:rsid w:val="00C34940"/>
    <w:rsid w:val="00C43D05"/>
    <w:rsid w:val="00C4780E"/>
    <w:rsid w:val="00C57C22"/>
    <w:rsid w:val="00C61EF1"/>
    <w:rsid w:val="00C7443D"/>
    <w:rsid w:val="00C8053F"/>
    <w:rsid w:val="00C846CC"/>
    <w:rsid w:val="00C96B90"/>
    <w:rsid w:val="00CB2B43"/>
    <w:rsid w:val="00CD0101"/>
    <w:rsid w:val="00CD0AA4"/>
    <w:rsid w:val="00CF62FF"/>
    <w:rsid w:val="00D02F4C"/>
    <w:rsid w:val="00D062B2"/>
    <w:rsid w:val="00D075B6"/>
    <w:rsid w:val="00D11E3D"/>
    <w:rsid w:val="00D14378"/>
    <w:rsid w:val="00D20C70"/>
    <w:rsid w:val="00D320A3"/>
    <w:rsid w:val="00D43F67"/>
    <w:rsid w:val="00D44E12"/>
    <w:rsid w:val="00D51EF7"/>
    <w:rsid w:val="00D642A9"/>
    <w:rsid w:val="00DA1F14"/>
    <w:rsid w:val="00DA7822"/>
    <w:rsid w:val="00DB1685"/>
    <w:rsid w:val="00DB3D8D"/>
    <w:rsid w:val="00DC21B6"/>
    <w:rsid w:val="00DE38D5"/>
    <w:rsid w:val="00DF0DE1"/>
    <w:rsid w:val="00DF7C75"/>
    <w:rsid w:val="00E0197D"/>
    <w:rsid w:val="00E07D74"/>
    <w:rsid w:val="00E12B58"/>
    <w:rsid w:val="00E21784"/>
    <w:rsid w:val="00E26B9E"/>
    <w:rsid w:val="00E50CA8"/>
    <w:rsid w:val="00E57C06"/>
    <w:rsid w:val="00E616F0"/>
    <w:rsid w:val="00E61B6A"/>
    <w:rsid w:val="00E645EE"/>
    <w:rsid w:val="00E7386B"/>
    <w:rsid w:val="00E761A8"/>
    <w:rsid w:val="00E7632F"/>
    <w:rsid w:val="00E91A39"/>
    <w:rsid w:val="00E97FE9"/>
    <w:rsid w:val="00EA50F5"/>
    <w:rsid w:val="00EA69D3"/>
    <w:rsid w:val="00EB0ED1"/>
    <w:rsid w:val="00EC1814"/>
    <w:rsid w:val="00EC3B67"/>
    <w:rsid w:val="00EC64D1"/>
    <w:rsid w:val="00ED653E"/>
    <w:rsid w:val="00EE1296"/>
    <w:rsid w:val="00F02979"/>
    <w:rsid w:val="00F03A84"/>
    <w:rsid w:val="00F1039A"/>
    <w:rsid w:val="00F1271A"/>
    <w:rsid w:val="00F12D58"/>
    <w:rsid w:val="00F22C33"/>
    <w:rsid w:val="00F466F0"/>
    <w:rsid w:val="00F55986"/>
    <w:rsid w:val="00F657A3"/>
    <w:rsid w:val="00F67D8E"/>
    <w:rsid w:val="00F75B9F"/>
    <w:rsid w:val="00F804D8"/>
    <w:rsid w:val="00F9251D"/>
    <w:rsid w:val="00FA122F"/>
    <w:rsid w:val="00FB2660"/>
    <w:rsid w:val="00FE0836"/>
    <w:rsid w:val="00FE20FE"/>
    <w:rsid w:val="00FF0C6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autoRedefine/>
    <w:qFormat/>
    <w:rsid w:val="005827E8"/>
    <w:pPr>
      <w:keepNext/>
      <w:keepLines/>
      <w:spacing w:before="720" w:after="720"/>
      <w:outlineLvl w:val="0"/>
    </w:pPr>
    <w:rPr>
      <w:rFonts w:eastAsiaTheme="majorEastAsia" w:cstheme="majorBidi"/>
      <w:b/>
      <w:bCs/>
      <w:sz w:val="36"/>
      <w:szCs w:val="28"/>
    </w:rPr>
  </w:style>
  <w:style w:type="paragraph" w:styleId="Ttulo2">
    <w:name w:val="heading 2"/>
    <w:basedOn w:val="Normal"/>
    <w:next w:val="Normal"/>
    <w:link w:val="Ttulo2Char"/>
    <w:autoRedefine/>
    <w:uiPriority w:val="9"/>
    <w:unhideWhenUsed/>
    <w:qFormat/>
    <w:rsid w:val="00CD0AA4"/>
    <w:pPr>
      <w:keepNext/>
      <w:keepLines/>
      <w:spacing w:before="600" w:after="360"/>
      <w:outlineLvl w:val="1"/>
    </w:pPr>
    <w:rPr>
      <w:rFonts w:eastAsiaTheme="majorEastAsia" w:cstheme="majorBidi"/>
      <w:b/>
      <w:bCs/>
      <w:sz w:val="28"/>
      <w:szCs w:val="26"/>
    </w:rPr>
  </w:style>
  <w:style w:type="paragraph" w:styleId="Ttulo3">
    <w:name w:val="heading 3"/>
    <w:basedOn w:val="Normal"/>
    <w:next w:val="Normal"/>
    <w:link w:val="Ttulo3Char"/>
    <w:autoRedefine/>
    <w:uiPriority w:val="9"/>
    <w:unhideWhenUsed/>
    <w:qFormat/>
    <w:rsid w:val="00BA7CEA"/>
    <w:pPr>
      <w:keepNext/>
      <w:keepLines/>
      <w:spacing w:before="480" w:after="240"/>
      <w:outlineLvl w:val="2"/>
    </w:pPr>
    <w:rPr>
      <w:rFonts w:eastAsiaTheme="majorEastAsia" w:cstheme="majorBidi"/>
      <w:b/>
      <w:bCs/>
      <w:caps/>
      <w:sz w:val="24"/>
    </w:rPr>
  </w:style>
  <w:style w:type="paragraph" w:styleId="Ttulo4">
    <w:name w:val="heading 4"/>
    <w:aliases w:val="Lista de figuras"/>
    <w:basedOn w:val="Normal"/>
    <w:next w:val="Normal"/>
    <w:link w:val="Ttulo4Char"/>
    <w:uiPriority w:val="9"/>
    <w:unhideWhenUsed/>
    <w:qFormat/>
    <w:rsid w:val="00231542"/>
    <w:pPr>
      <w:keepNext/>
      <w:keepLines/>
      <w:jc w:val="left"/>
      <w:outlineLvl w:val="3"/>
    </w:pPr>
    <w:rPr>
      <w:rFonts w:ascii="Calibri" w:eastAsiaTheme="majorEastAsia" w:hAnsi="Calibri" w:cstheme="majorBidi"/>
      <w:bCs/>
      <w:iCs/>
      <w:sz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05D4C"/>
    <w:pPr>
      <w:ind w:left="720"/>
      <w:contextualSpacing/>
    </w:pPr>
  </w:style>
  <w:style w:type="table" w:styleId="Tabelacomgrade">
    <w:name w:val="Table Grid"/>
    <w:basedOn w:val="Tabelanormal"/>
    <w:uiPriority w:val="59"/>
    <w:rsid w:val="00042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785A4D"/>
    <w:pPr>
      <w:tabs>
        <w:tab w:val="center" w:pos="4252"/>
        <w:tab w:val="right" w:pos="8504"/>
      </w:tabs>
      <w:jc w:val="left"/>
    </w:pPr>
    <w:rPr>
      <w:rFonts w:ascii="Calibri" w:eastAsia="Calibri" w:hAnsi="Calibri" w:cs="Times New Roman"/>
    </w:rPr>
  </w:style>
  <w:style w:type="character" w:customStyle="1" w:styleId="CabealhoChar">
    <w:name w:val="Cabeçalho Char"/>
    <w:basedOn w:val="Fontepargpadro"/>
    <w:link w:val="Cabealho"/>
    <w:uiPriority w:val="99"/>
    <w:rsid w:val="00785A4D"/>
    <w:rPr>
      <w:rFonts w:ascii="Calibri" w:eastAsia="Calibri" w:hAnsi="Calibri" w:cs="Times New Roman"/>
    </w:rPr>
  </w:style>
  <w:style w:type="paragraph" w:styleId="Textodebalo">
    <w:name w:val="Balloon Text"/>
    <w:basedOn w:val="Normal"/>
    <w:link w:val="TextodebaloChar"/>
    <w:uiPriority w:val="99"/>
    <w:semiHidden/>
    <w:unhideWhenUsed/>
    <w:rsid w:val="00124D10"/>
    <w:rPr>
      <w:rFonts w:ascii="Tahoma" w:hAnsi="Tahoma" w:cs="Tahoma"/>
      <w:sz w:val="16"/>
      <w:szCs w:val="16"/>
    </w:rPr>
  </w:style>
  <w:style w:type="character" w:customStyle="1" w:styleId="TextodebaloChar">
    <w:name w:val="Texto de balão Char"/>
    <w:basedOn w:val="Fontepargpadro"/>
    <w:link w:val="Textodebalo"/>
    <w:uiPriority w:val="99"/>
    <w:semiHidden/>
    <w:rsid w:val="00124D10"/>
    <w:rPr>
      <w:rFonts w:ascii="Tahoma" w:hAnsi="Tahoma" w:cs="Tahoma"/>
      <w:sz w:val="16"/>
      <w:szCs w:val="16"/>
    </w:rPr>
  </w:style>
  <w:style w:type="paragraph" w:styleId="Rodap">
    <w:name w:val="footer"/>
    <w:basedOn w:val="Normal"/>
    <w:link w:val="RodapChar"/>
    <w:unhideWhenUsed/>
    <w:rsid w:val="00DA1F14"/>
    <w:pPr>
      <w:tabs>
        <w:tab w:val="center" w:pos="4513"/>
        <w:tab w:val="right" w:pos="9026"/>
      </w:tabs>
    </w:pPr>
  </w:style>
  <w:style w:type="character" w:customStyle="1" w:styleId="RodapChar">
    <w:name w:val="Rodapé Char"/>
    <w:basedOn w:val="Fontepargpadro"/>
    <w:link w:val="Rodap"/>
    <w:rsid w:val="00DA1F14"/>
  </w:style>
  <w:style w:type="character" w:styleId="Hyperlink">
    <w:name w:val="Hyperlink"/>
    <w:uiPriority w:val="99"/>
    <w:rsid w:val="00936F9D"/>
    <w:rPr>
      <w:color w:val="0000FF"/>
      <w:u w:val="single"/>
    </w:rPr>
  </w:style>
  <w:style w:type="paragraph" w:styleId="Corpodetexto">
    <w:name w:val="Body Text"/>
    <w:basedOn w:val="Normal"/>
    <w:link w:val="CorpodetextoChar"/>
    <w:rsid w:val="00936F9D"/>
    <w:pPr>
      <w:tabs>
        <w:tab w:val="left" w:pos="709"/>
      </w:tabs>
      <w:suppressAutoHyphens/>
      <w:spacing w:before="120" w:after="120" w:line="360" w:lineRule="auto"/>
    </w:pPr>
    <w:rPr>
      <w:rFonts w:ascii="Arial" w:eastAsia="Times New Roman" w:hAnsi="Arial" w:cs="Times New Roman"/>
      <w:sz w:val="24"/>
      <w:szCs w:val="20"/>
      <w:lang w:val="x-none" w:eastAsia="ar-SA"/>
    </w:rPr>
  </w:style>
  <w:style w:type="character" w:customStyle="1" w:styleId="CorpodetextoChar">
    <w:name w:val="Corpo de texto Char"/>
    <w:basedOn w:val="Fontepargpadro"/>
    <w:link w:val="Corpodetexto"/>
    <w:rsid w:val="00936F9D"/>
    <w:rPr>
      <w:rFonts w:ascii="Arial" w:eastAsia="Times New Roman" w:hAnsi="Arial" w:cs="Times New Roman"/>
      <w:sz w:val="24"/>
      <w:szCs w:val="20"/>
      <w:lang w:val="x-none" w:eastAsia="ar-SA"/>
    </w:rPr>
  </w:style>
  <w:style w:type="paragraph" w:styleId="NormalWeb">
    <w:name w:val="Normal (Web)"/>
    <w:basedOn w:val="Normal"/>
    <w:uiPriority w:val="99"/>
    <w:rsid w:val="00936F9D"/>
    <w:pPr>
      <w:suppressAutoHyphens/>
      <w:spacing w:before="100" w:after="100"/>
      <w:jc w:val="left"/>
    </w:pPr>
    <w:rPr>
      <w:rFonts w:ascii="Times New Roman" w:eastAsia="Times New Roman" w:hAnsi="Times New Roman" w:cs="Times New Roman"/>
      <w:sz w:val="24"/>
      <w:szCs w:val="20"/>
      <w:lang w:eastAsia="ar-SA"/>
    </w:rPr>
  </w:style>
  <w:style w:type="character" w:customStyle="1" w:styleId="Ttulo4Char">
    <w:name w:val="Título 4 Char"/>
    <w:aliases w:val="Lista de figuras Char"/>
    <w:basedOn w:val="Fontepargpadro"/>
    <w:link w:val="Ttulo4"/>
    <w:uiPriority w:val="9"/>
    <w:rsid w:val="00231542"/>
    <w:rPr>
      <w:rFonts w:ascii="Calibri" w:eastAsiaTheme="majorEastAsia" w:hAnsi="Calibri" w:cstheme="majorBidi"/>
      <w:bCs/>
      <w:iCs/>
      <w:sz w:val="20"/>
      <w:lang w:eastAsia="pt-BR"/>
    </w:rPr>
  </w:style>
  <w:style w:type="character" w:customStyle="1" w:styleId="Ttulo1Char">
    <w:name w:val="Título 1 Char"/>
    <w:basedOn w:val="Fontepargpadro"/>
    <w:link w:val="Ttulo1"/>
    <w:rsid w:val="005827E8"/>
    <w:rPr>
      <w:rFonts w:eastAsiaTheme="majorEastAsia" w:cstheme="majorBidi"/>
      <w:b/>
      <w:bCs/>
      <w:sz w:val="36"/>
      <w:szCs w:val="28"/>
    </w:rPr>
  </w:style>
  <w:style w:type="character" w:customStyle="1" w:styleId="Ttulo2Char">
    <w:name w:val="Título 2 Char"/>
    <w:basedOn w:val="Fontepargpadro"/>
    <w:link w:val="Ttulo2"/>
    <w:uiPriority w:val="9"/>
    <w:rsid w:val="00CD0AA4"/>
    <w:rPr>
      <w:rFonts w:eastAsiaTheme="majorEastAsia" w:cstheme="majorBidi"/>
      <w:b/>
      <w:bCs/>
      <w:sz w:val="28"/>
      <w:szCs w:val="26"/>
    </w:rPr>
  </w:style>
  <w:style w:type="character" w:customStyle="1" w:styleId="Ttulo3Char">
    <w:name w:val="Título 3 Char"/>
    <w:basedOn w:val="Fontepargpadro"/>
    <w:link w:val="Ttulo3"/>
    <w:uiPriority w:val="9"/>
    <w:rsid w:val="00BA7CEA"/>
    <w:rPr>
      <w:rFonts w:eastAsiaTheme="majorEastAsia" w:cstheme="majorBidi"/>
      <w:b/>
      <w:bCs/>
      <w:caps/>
      <w:sz w:val="24"/>
    </w:rPr>
  </w:style>
  <w:style w:type="paragraph" w:customStyle="1" w:styleId="texto">
    <w:name w:val="texto"/>
    <w:basedOn w:val="Normal"/>
    <w:rsid w:val="00BA7474"/>
    <w:pPr>
      <w:suppressAutoHyphens/>
      <w:spacing w:before="120" w:line="360" w:lineRule="auto"/>
    </w:pPr>
    <w:rPr>
      <w:rFonts w:ascii="Arial" w:eastAsia="Times New Roman" w:hAnsi="Arial" w:cs="Times New Roman"/>
      <w:sz w:val="24"/>
      <w:szCs w:val="20"/>
      <w:lang w:eastAsia="ar-SA"/>
    </w:rPr>
  </w:style>
  <w:style w:type="paragraph" w:customStyle="1" w:styleId="subsubtitulo">
    <w:name w:val="subsubtitulo"/>
    <w:basedOn w:val="texto"/>
    <w:next w:val="Normal"/>
    <w:rsid w:val="00BA7474"/>
    <w:pPr>
      <w:autoSpaceDE w:val="0"/>
      <w:spacing w:after="120" w:line="240" w:lineRule="auto"/>
      <w:ind w:left="993" w:hanging="993"/>
    </w:pPr>
    <w:rPr>
      <w:rFonts w:cs="Arial"/>
      <w:b/>
      <w:bCs/>
      <w:szCs w:val="24"/>
    </w:rPr>
  </w:style>
  <w:style w:type="paragraph" w:customStyle="1" w:styleId="Estilo2">
    <w:name w:val="Estilo2"/>
    <w:basedOn w:val="Ttulo1"/>
    <w:rsid w:val="00BA7474"/>
    <w:pPr>
      <w:keepLines w:val="0"/>
      <w:numPr>
        <w:numId w:val="7"/>
      </w:numPr>
      <w:suppressAutoHyphens/>
      <w:spacing w:before="240" w:after="240"/>
      <w:jc w:val="left"/>
    </w:pPr>
    <w:rPr>
      <w:rFonts w:ascii="Arial" w:eastAsia="Times New Roman" w:hAnsi="Arial" w:cs="Times New Roman"/>
      <w:bCs w:val="0"/>
      <w:caps/>
      <w:sz w:val="28"/>
      <w:lang w:val="x-none" w:eastAsia="ar-SA"/>
    </w:rPr>
  </w:style>
  <w:style w:type="paragraph" w:customStyle="1" w:styleId="Default">
    <w:name w:val="Default"/>
    <w:rsid w:val="00BA7474"/>
    <w:pPr>
      <w:autoSpaceDE w:val="0"/>
      <w:autoSpaceDN w:val="0"/>
      <w:adjustRightInd w:val="0"/>
      <w:jc w:val="left"/>
    </w:pPr>
    <w:rPr>
      <w:rFonts w:ascii="Times New Roman" w:eastAsia="Times New Roman" w:hAnsi="Times New Roman" w:cs="Times New Roman"/>
      <w:color w:val="000000"/>
      <w:sz w:val="24"/>
      <w:szCs w:val="24"/>
      <w:lang w:eastAsia="pt-BR"/>
    </w:rPr>
  </w:style>
  <w:style w:type="paragraph" w:styleId="CabealhodoSumrio">
    <w:name w:val="TOC Heading"/>
    <w:basedOn w:val="Ttulo1"/>
    <w:next w:val="Normal"/>
    <w:uiPriority w:val="39"/>
    <w:semiHidden/>
    <w:unhideWhenUsed/>
    <w:qFormat/>
    <w:rsid w:val="00307D67"/>
    <w:pPr>
      <w:spacing w:before="480" w:after="0" w:line="276" w:lineRule="auto"/>
      <w:jc w:val="left"/>
      <w:outlineLvl w:val="9"/>
    </w:pPr>
    <w:rPr>
      <w:rFonts w:asciiTheme="majorHAnsi" w:hAnsiTheme="majorHAnsi"/>
      <w:color w:val="365F91" w:themeColor="accent1" w:themeShade="BF"/>
      <w:sz w:val="28"/>
      <w:lang w:eastAsia="pt-BR"/>
    </w:rPr>
  </w:style>
  <w:style w:type="paragraph" w:styleId="Sumrio1">
    <w:name w:val="toc 1"/>
    <w:basedOn w:val="Normal"/>
    <w:next w:val="Normal"/>
    <w:autoRedefine/>
    <w:uiPriority w:val="39"/>
    <w:unhideWhenUsed/>
    <w:rsid w:val="00307D67"/>
    <w:pPr>
      <w:tabs>
        <w:tab w:val="right" w:leader="dot" w:pos="9061"/>
      </w:tabs>
      <w:spacing w:after="100"/>
    </w:pPr>
    <w:rPr>
      <w:b/>
      <w:noProof/>
    </w:rPr>
  </w:style>
  <w:style w:type="paragraph" w:styleId="Sumrio2">
    <w:name w:val="toc 2"/>
    <w:basedOn w:val="Normal"/>
    <w:next w:val="Normal"/>
    <w:autoRedefine/>
    <w:uiPriority w:val="39"/>
    <w:unhideWhenUsed/>
    <w:rsid w:val="00307D67"/>
    <w:pPr>
      <w:spacing w:after="100"/>
      <w:ind w:left="220"/>
    </w:pPr>
  </w:style>
  <w:style w:type="paragraph" w:styleId="Sumrio3">
    <w:name w:val="toc 3"/>
    <w:basedOn w:val="Normal"/>
    <w:next w:val="Normal"/>
    <w:autoRedefine/>
    <w:uiPriority w:val="39"/>
    <w:unhideWhenUsed/>
    <w:rsid w:val="00307D67"/>
    <w:pPr>
      <w:spacing w:after="100"/>
      <w:ind w:left="440"/>
    </w:pPr>
  </w:style>
  <w:style w:type="character" w:customStyle="1" w:styleId="apple-converted-space">
    <w:name w:val="apple-converted-space"/>
    <w:basedOn w:val="Fontepargpadro"/>
    <w:rsid w:val="000A0D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autoRedefine/>
    <w:qFormat/>
    <w:rsid w:val="005827E8"/>
    <w:pPr>
      <w:keepNext/>
      <w:keepLines/>
      <w:spacing w:before="720" w:after="720"/>
      <w:outlineLvl w:val="0"/>
    </w:pPr>
    <w:rPr>
      <w:rFonts w:eastAsiaTheme="majorEastAsia" w:cstheme="majorBidi"/>
      <w:b/>
      <w:bCs/>
      <w:sz w:val="36"/>
      <w:szCs w:val="28"/>
    </w:rPr>
  </w:style>
  <w:style w:type="paragraph" w:styleId="Ttulo2">
    <w:name w:val="heading 2"/>
    <w:basedOn w:val="Normal"/>
    <w:next w:val="Normal"/>
    <w:link w:val="Ttulo2Char"/>
    <w:autoRedefine/>
    <w:uiPriority w:val="9"/>
    <w:unhideWhenUsed/>
    <w:qFormat/>
    <w:rsid w:val="00CD0AA4"/>
    <w:pPr>
      <w:keepNext/>
      <w:keepLines/>
      <w:spacing w:before="600" w:after="360"/>
      <w:outlineLvl w:val="1"/>
    </w:pPr>
    <w:rPr>
      <w:rFonts w:eastAsiaTheme="majorEastAsia" w:cstheme="majorBidi"/>
      <w:b/>
      <w:bCs/>
      <w:sz w:val="28"/>
      <w:szCs w:val="26"/>
    </w:rPr>
  </w:style>
  <w:style w:type="paragraph" w:styleId="Ttulo3">
    <w:name w:val="heading 3"/>
    <w:basedOn w:val="Normal"/>
    <w:next w:val="Normal"/>
    <w:link w:val="Ttulo3Char"/>
    <w:autoRedefine/>
    <w:uiPriority w:val="9"/>
    <w:unhideWhenUsed/>
    <w:qFormat/>
    <w:rsid w:val="00BA7CEA"/>
    <w:pPr>
      <w:keepNext/>
      <w:keepLines/>
      <w:spacing w:before="480" w:after="240"/>
      <w:outlineLvl w:val="2"/>
    </w:pPr>
    <w:rPr>
      <w:rFonts w:eastAsiaTheme="majorEastAsia" w:cstheme="majorBidi"/>
      <w:b/>
      <w:bCs/>
      <w:caps/>
      <w:sz w:val="24"/>
    </w:rPr>
  </w:style>
  <w:style w:type="paragraph" w:styleId="Ttulo4">
    <w:name w:val="heading 4"/>
    <w:aliases w:val="Lista de figuras"/>
    <w:basedOn w:val="Normal"/>
    <w:next w:val="Normal"/>
    <w:link w:val="Ttulo4Char"/>
    <w:uiPriority w:val="9"/>
    <w:unhideWhenUsed/>
    <w:qFormat/>
    <w:rsid w:val="00231542"/>
    <w:pPr>
      <w:keepNext/>
      <w:keepLines/>
      <w:jc w:val="left"/>
      <w:outlineLvl w:val="3"/>
    </w:pPr>
    <w:rPr>
      <w:rFonts w:ascii="Calibri" w:eastAsiaTheme="majorEastAsia" w:hAnsi="Calibri" w:cstheme="majorBidi"/>
      <w:bCs/>
      <w:iCs/>
      <w:sz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05D4C"/>
    <w:pPr>
      <w:ind w:left="720"/>
      <w:contextualSpacing/>
    </w:pPr>
  </w:style>
  <w:style w:type="table" w:styleId="Tabelacomgrade">
    <w:name w:val="Table Grid"/>
    <w:basedOn w:val="Tabelanormal"/>
    <w:uiPriority w:val="59"/>
    <w:rsid w:val="00042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785A4D"/>
    <w:pPr>
      <w:tabs>
        <w:tab w:val="center" w:pos="4252"/>
        <w:tab w:val="right" w:pos="8504"/>
      </w:tabs>
      <w:jc w:val="left"/>
    </w:pPr>
    <w:rPr>
      <w:rFonts w:ascii="Calibri" w:eastAsia="Calibri" w:hAnsi="Calibri" w:cs="Times New Roman"/>
    </w:rPr>
  </w:style>
  <w:style w:type="character" w:customStyle="1" w:styleId="CabealhoChar">
    <w:name w:val="Cabeçalho Char"/>
    <w:basedOn w:val="Fontepargpadro"/>
    <w:link w:val="Cabealho"/>
    <w:uiPriority w:val="99"/>
    <w:rsid w:val="00785A4D"/>
    <w:rPr>
      <w:rFonts w:ascii="Calibri" w:eastAsia="Calibri" w:hAnsi="Calibri" w:cs="Times New Roman"/>
    </w:rPr>
  </w:style>
  <w:style w:type="paragraph" w:styleId="Textodebalo">
    <w:name w:val="Balloon Text"/>
    <w:basedOn w:val="Normal"/>
    <w:link w:val="TextodebaloChar"/>
    <w:uiPriority w:val="99"/>
    <w:semiHidden/>
    <w:unhideWhenUsed/>
    <w:rsid w:val="00124D10"/>
    <w:rPr>
      <w:rFonts w:ascii="Tahoma" w:hAnsi="Tahoma" w:cs="Tahoma"/>
      <w:sz w:val="16"/>
      <w:szCs w:val="16"/>
    </w:rPr>
  </w:style>
  <w:style w:type="character" w:customStyle="1" w:styleId="TextodebaloChar">
    <w:name w:val="Texto de balão Char"/>
    <w:basedOn w:val="Fontepargpadro"/>
    <w:link w:val="Textodebalo"/>
    <w:uiPriority w:val="99"/>
    <w:semiHidden/>
    <w:rsid w:val="00124D10"/>
    <w:rPr>
      <w:rFonts w:ascii="Tahoma" w:hAnsi="Tahoma" w:cs="Tahoma"/>
      <w:sz w:val="16"/>
      <w:szCs w:val="16"/>
    </w:rPr>
  </w:style>
  <w:style w:type="paragraph" w:styleId="Rodap">
    <w:name w:val="footer"/>
    <w:basedOn w:val="Normal"/>
    <w:link w:val="RodapChar"/>
    <w:unhideWhenUsed/>
    <w:rsid w:val="00DA1F14"/>
    <w:pPr>
      <w:tabs>
        <w:tab w:val="center" w:pos="4513"/>
        <w:tab w:val="right" w:pos="9026"/>
      </w:tabs>
    </w:pPr>
  </w:style>
  <w:style w:type="character" w:customStyle="1" w:styleId="RodapChar">
    <w:name w:val="Rodapé Char"/>
    <w:basedOn w:val="Fontepargpadro"/>
    <w:link w:val="Rodap"/>
    <w:rsid w:val="00DA1F14"/>
  </w:style>
  <w:style w:type="character" w:styleId="Hyperlink">
    <w:name w:val="Hyperlink"/>
    <w:uiPriority w:val="99"/>
    <w:rsid w:val="00936F9D"/>
    <w:rPr>
      <w:color w:val="0000FF"/>
      <w:u w:val="single"/>
    </w:rPr>
  </w:style>
  <w:style w:type="paragraph" w:styleId="Corpodetexto">
    <w:name w:val="Body Text"/>
    <w:basedOn w:val="Normal"/>
    <w:link w:val="CorpodetextoChar"/>
    <w:rsid w:val="00936F9D"/>
    <w:pPr>
      <w:tabs>
        <w:tab w:val="left" w:pos="709"/>
      </w:tabs>
      <w:suppressAutoHyphens/>
      <w:spacing w:before="120" w:after="120" w:line="360" w:lineRule="auto"/>
    </w:pPr>
    <w:rPr>
      <w:rFonts w:ascii="Arial" w:eastAsia="Times New Roman" w:hAnsi="Arial" w:cs="Times New Roman"/>
      <w:sz w:val="24"/>
      <w:szCs w:val="20"/>
      <w:lang w:val="x-none" w:eastAsia="ar-SA"/>
    </w:rPr>
  </w:style>
  <w:style w:type="character" w:customStyle="1" w:styleId="CorpodetextoChar">
    <w:name w:val="Corpo de texto Char"/>
    <w:basedOn w:val="Fontepargpadro"/>
    <w:link w:val="Corpodetexto"/>
    <w:rsid w:val="00936F9D"/>
    <w:rPr>
      <w:rFonts w:ascii="Arial" w:eastAsia="Times New Roman" w:hAnsi="Arial" w:cs="Times New Roman"/>
      <w:sz w:val="24"/>
      <w:szCs w:val="20"/>
      <w:lang w:val="x-none" w:eastAsia="ar-SA"/>
    </w:rPr>
  </w:style>
  <w:style w:type="paragraph" w:styleId="NormalWeb">
    <w:name w:val="Normal (Web)"/>
    <w:basedOn w:val="Normal"/>
    <w:uiPriority w:val="99"/>
    <w:rsid w:val="00936F9D"/>
    <w:pPr>
      <w:suppressAutoHyphens/>
      <w:spacing w:before="100" w:after="100"/>
      <w:jc w:val="left"/>
    </w:pPr>
    <w:rPr>
      <w:rFonts w:ascii="Times New Roman" w:eastAsia="Times New Roman" w:hAnsi="Times New Roman" w:cs="Times New Roman"/>
      <w:sz w:val="24"/>
      <w:szCs w:val="20"/>
      <w:lang w:eastAsia="ar-SA"/>
    </w:rPr>
  </w:style>
  <w:style w:type="character" w:customStyle="1" w:styleId="Ttulo4Char">
    <w:name w:val="Título 4 Char"/>
    <w:aliases w:val="Lista de figuras Char"/>
    <w:basedOn w:val="Fontepargpadro"/>
    <w:link w:val="Ttulo4"/>
    <w:uiPriority w:val="9"/>
    <w:rsid w:val="00231542"/>
    <w:rPr>
      <w:rFonts w:ascii="Calibri" w:eastAsiaTheme="majorEastAsia" w:hAnsi="Calibri" w:cstheme="majorBidi"/>
      <w:bCs/>
      <w:iCs/>
      <w:sz w:val="20"/>
      <w:lang w:eastAsia="pt-BR"/>
    </w:rPr>
  </w:style>
  <w:style w:type="character" w:customStyle="1" w:styleId="Ttulo1Char">
    <w:name w:val="Título 1 Char"/>
    <w:basedOn w:val="Fontepargpadro"/>
    <w:link w:val="Ttulo1"/>
    <w:rsid w:val="005827E8"/>
    <w:rPr>
      <w:rFonts w:eastAsiaTheme="majorEastAsia" w:cstheme="majorBidi"/>
      <w:b/>
      <w:bCs/>
      <w:sz w:val="36"/>
      <w:szCs w:val="28"/>
    </w:rPr>
  </w:style>
  <w:style w:type="character" w:customStyle="1" w:styleId="Ttulo2Char">
    <w:name w:val="Título 2 Char"/>
    <w:basedOn w:val="Fontepargpadro"/>
    <w:link w:val="Ttulo2"/>
    <w:uiPriority w:val="9"/>
    <w:rsid w:val="00CD0AA4"/>
    <w:rPr>
      <w:rFonts w:eastAsiaTheme="majorEastAsia" w:cstheme="majorBidi"/>
      <w:b/>
      <w:bCs/>
      <w:sz w:val="28"/>
      <w:szCs w:val="26"/>
    </w:rPr>
  </w:style>
  <w:style w:type="character" w:customStyle="1" w:styleId="Ttulo3Char">
    <w:name w:val="Título 3 Char"/>
    <w:basedOn w:val="Fontepargpadro"/>
    <w:link w:val="Ttulo3"/>
    <w:uiPriority w:val="9"/>
    <w:rsid w:val="00BA7CEA"/>
    <w:rPr>
      <w:rFonts w:eastAsiaTheme="majorEastAsia" w:cstheme="majorBidi"/>
      <w:b/>
      <w:bCs/>
      <w:caps/>
      <w:sz w:val="24"/>
    </w:rPr>
  </w:style>
  <w:style w:type="paragraph" w:customStyle="1" w:styleId="texto">
    <w:name w:val="texto"/>
    <w:basedOn w:val="Normal"/>
    <w:rsid w:val="00BA7474"/>
    <w:pPr>
      <w:suppressAutoHyphens/>
      <w:spacing w:before="120" w:line="360" w:lineRule="auto"/>
    </w:pPr>
    <w:rPr>
      <w:rFonts w:ascii="Arial" w:eastAsia="Times New Roman" w:hAnsi="Arial" w:cs="Times New Roman"/>
      <w:sz w:val="24"/>
      <w:szCs w:val="20"/>
      <w:lang w:eastAsia="ar-SA"/>
    </w:rPr>
  </w:style>
  <w:style w:type="paragraph" w:customStyle="1" w:styleId="subsubtitulo">
    <w:name w:val="subsubtitulo"/>
    <w:basedOn w:val="texto"/>
    <w:next w:val="Normal"/>
    <w:rsid w:val="00BA7474"/>
    <w:pPr>
      <w:autoSpaceDE w:val="0"/>
      <w:spacing w:after="120" w:line="240" w:lineRule="auto"/>
      <w:ind w:left="993" w:hanging="993"/>
    </w:pPr>
    <w:rPr>
      <w:rFonts w:cs="Arial"/>
      <w:b/>
      <w:bCs/>
      <w:szCs w:val="24"/>
    </w:rPr>
  </w:style>
  <w:style w:type="paragraph" w:customStyle="1" w:styleId="Estilo2">
    <w:name w:val="Estilo2"/>
    <w:basedOn w:val="Ttulo1"/>
    <w:rsid w:val="00BA7474"/>
    <w:pPr>
      <w:keepLines w:val="0"/>
      <w:numPr>
        <w:numId w:val="7"/>
      </w:numPr>
      <w:suppressAutoHyphens/>
      <w:spacing w:before="240" w:after="240"/>
      <w:jc w:val="left"/>
    </w:pPr>
    <w:rPr>
      <w:rFonts w:ascii="Arial" w:eastAsia="Times New Roman" w:hAnsi="Arial" w:cs="Times New Roman"/>
      <w:bCs w:val="0"/>
      <w:caps/>
      <w:sz w:val="28"/>
      <w:lang w:val="x-none" w:eastAsia="ar-SA"/>
    </w:rPr>
  </w:style>
  <w:style w:type="paragraph" w:customStyle="1" w:styleId="Default">
    <w:name w:val="Default"/>
    <w:rsid w:val="00BA7474"/>
    <w:pPr>
      <w:autoSpaceDE w:val="0"/>
      <w:autoSpaceDN w:val="0"/>
      <w:adjustRightInd w:val="0"/>
      <w:jc w:val="left"/>
    </w:pPr>
    <w:rPr>
      <w:rFonts w:ascii="Times New Roman" w:eastAsia="Times New Roman" w:hAnsi="Times New Roman" w:cs="Times New Roman"/>
      <w:color w:val="000000"/>
      <w:sz w:val="24"/>
      <w:szCs w:val="24"/>
      <w:lang w:eastAsia="pt-BR"/>
    </w:rPr>
  </w:style>
  <w:style w:type="paragraph" w:styleId="CabealhodoSumrio">
    <w:name w:val="TOC Heading"/>
    <w:basedOn w:val="Ttulo1"/>
    <w:next w:val="Normal"/>
    <w:uiPriority w:val="39"/>
    <w:semiHidden/>
    <w:unhideWhenUsed/>
    <w:qFormat/>
    <w:rsid w:val="00307D67"/>
    <w:pPr>
      <w:spacing w:before="480" w:after="0" w:line="276" w:lineRule="auto"/>
      <w:jc w:val="left"/>
      <w:outlineLvl w:val="9"/>
    </w:pPr>
    <w:rPr>
      <w:rFonts w:asciiTheme="majorHAnsi" w:hAnsiTheme="majorHAnsi"/>
      <w:color w:val="365F91" w:themeColor="accent1" w:themeShade="BF"/>
      <w:sz w:val="28"/>
      <w:lang w:eastAsia="pt-BR"/>
    </w:rPr>
  </w:style>
  <w:style w:type="paragraph" w:styleId="Sumrio1">
    <w:name w:val="toc 1"/>
    <w:basedOn w:val="Normal"/>
    <w:next w:val="Normal"/>
    <w:autoRedefine/>
    <w:uiPriority w:val="39"/>
    <w:unhideWhenUsed/>
    <w:rsid w:val="00307D67"/>
    <w:pPr>
      <w:tabs>
        <w:tab w:val="right" w:leader="dot" w:pos="9061"/>
      </w:tabs>
      <w:spacing w:after="100"/>
    </w:pPr>
    <w:rPr>
      <w:b/>
      <w:noProof/>
    </w:rPr>
  </w:style>
  <w:style w:type="paragraph" w:styleId="Sumrio2">
    <w:name w:val="toc 2"/>
    <w:basedOn w:val="Normal"/>
    <w:next w:val="Normal"/>
    <w:autoRedefine/>
    <w:uiPriority w:val="39"/>
    <w:unhideWhenUsed/>
    <w:rsid w:val="00307D67"/>
    <w:pPr>
      <w:spacing w:after="100"/>
      <w:ind w:left="220"/>
    </w:pPr>
  </w:style>
  <w:style w:type="paragraph" w:styleId="Sumrio3">
    <w:name w:val="toc 3"/>
    <w:basedOn w:val="Normal"/>
    <w:next w:val="Normal"/>
    <w:autoRedefine/>
    <w:uiPriority w:val="39"/>
    <w:unhideWhenUsed/>
    <w:rsid w:val="00307D67"/>
    <w:pPr>
      <w:spacing w:after="100"/>
      <w:ind w:left="440"/>
    </w:pPr>
  </w:style>
  <w:style w:type="character" w:customStyle="1" w:styleId="apple-converted-space">
    <w:name w:val="apple-converted-space"/>
    <w:basedOn w:val="Fontepargpadro"/>
    <w:rsid w:val="000A0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pt.wikipedia.org/wiki/2001" TargetMode="External"/><Relationship Id="rId26" Type="http://schemas.openxmlformats.org/officeDocument/2006/relationships/hyperlink" Target="http://pt.wikipedia.org/wiki/Estado_Novo" TargetMode="External"/><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pt.wikipedia.org/wiki/1910" TargetMode="External"/><Relationship Id="rId34" Type="http://schemas.openxmlformats.org/officeDocument/2006/relationships/image" Target="media/image6.jpeg"/><Relationship Id="rId42" Type="http://schemas.openxmlformats.org/officeDocument/2006/relationships/image" Target="media/image9.jpeg"/><Relationship Id="rId47" Type="http://schemas.openxmlformats.org/officeDocument/2006/relationships/chart" Target="charts/chart7.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pt.wikipedia.org/wiki/27_de_mar%C3%A7o" TargetMode="External"/><Relationship Id="rId25" Type="http://schemas.openxmlformats.org/officeDocument/2006/relationships/hyperlink" Target="http://pt.wikipedia.org/wiki/Nilo_Pe%C3%A7anha" TargetMode="External"/><Relationship Id="rId33" Type="http://schemas.openxmlformats.org/officeDocument/2006/relationships/hyperlink" Target="http://pt.wikipedia.org/wiki/Autarquia" TargetMode="External"/><Relationship Id="rId38" Type="http://schemas.openxmlformats.org/officeDocument/2006/relationships/chart" Target="charts/chart3.xml"/><Relationship Id="rId46"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pt.wikipedia.org/wiki/Di%C3%A1rio_Oficial_da_Uni%C3%A3o" TargetMode="External"/><Relationship Id="rId20" Type="http://schemas.openxmlformats.org/officeDocument/2006/relationships/hyperlink" Target="http://pt.wikipedia.org/wiki/1_de_outubro" TargetMode="External"/><Relationship Id="rId29" Type="http://schemas.openxmlformats.org/officeDocument/2006/relationships/hyperlink" Target="http://pt.wikipedia.org/w/index.php?title=Lei_Federal_N%C2%BA_3.552&amp;action=edit&amp;redlink=1"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pt.wikipedia.org/wiki/1909" TargetMode="External"/><Relationship Id="rId32" Type="http://schemas.openxmlformats.org/officeDocument/2006/relationships/hyperlink" Target="http://pt.wikipedia.org/w/index.php?title=Decreto_N%C2%BA_47.038/59&amp;action=edit&amp;redlink=1" TargetMode="Externa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pt.wikipedia.org/wiki/2001" TargetMode="External"/><Relationship Id="rId23" Type="http://schemas.openxmlformats.org/officeDocument/2006/relationships/hyperlink" Target="http://pt.wikipedia.org/wiki/23_de_setembro" TargetMode="External"/><Relationship Id="rId28" Type="http://schemas.openxmlformats.org/officeDocument/2006/relationships/hyperlink" Target="http://pt.wikipedia.org/w/index.php?title=Decreto_N%C2%BA_4.127/42&amp;action=edit&amp;redlink=1" TargetMode="External"/><Relationship Id="rId36" Type="http://schemas.openxmlformats.org/officeDocument/2006/relationships/chart" Target="charts/chart1.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pt.wikipedia.org/wiki/Escola_de_Aprendizes_Art%C3%ADfices" TargetMode="External"/><Relationship Id="rId31" Type="http://schemas.openxmlformats.org/officeDocument/2006/relationships/hyperlink" Target="http://pt.wikipedia.org/wiki/1959" TargetMode="External"/><Relationship Id="rId44"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t.wikipedia.org/wiki/26_de_mar%C3%A7o" TargetMode="External"/><Relationship Id="rId22" Type="http://schemas.openxmlformats.org/officeDocument/2006/relationships/hyperlink" Target="http://pt.wikipedia.org/w/index.php?title=Decreto_N%C2%BA_7.566&amp;action=edit&amp;redlink=1" TargetMode="External"/><Relationship Id="rId27" Type="http://schemas.openxmlformats.org/officeDocument/2006/relationships/hyperlink" Target="http://pt.wikipedia.org/wiki/Pra%C3%A7a_Rio_Branco" TargetMode="External"/><Relationship Id="rId30" Type="http://schemas.openxmlformats.org/officeDocument/2006/relationships/hyperlink" Target="http://pt.wikipedia.org/wiki/16_de_janeiro" TargetMode="External"/><Relationship Id="rId35" Type="http://schemas.openxmlformats.org/officeDocument/2006/relationships/image" Target="media/image7.jpeg"/><Relationship Id="rId43" Type="http://schemas.openxmlformats.org/officeDocument/2006/relationships/image" Target="media/image10.jpeg"/><Relationship Id="rId48" Type="http://schemas.openxmlformats.org/officeDocument/2006/relationships/header" Target="head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ARQUIVOS\IFAM\CMDI\PDI\IV%20-%20Perfil%20do%20Corpo%20docente\IV%20-%20PERFIL%20DO%20CORPO%20DOCEN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RQUIVOS\IFAM\CMDI\PDI\IV%20-%20Perfil%20do%20Corpo%20docente\IV%20-%20PERFIL%20DO%20CORPO%20DOCENT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ARQUIVOS\IFAM\CMDI\PDI\IV%20-%20Perfil%20do%20Corpo%20docente\IV%20-%20PERFIL%20DO%20CORPO%20DOCEN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ARQUIVOS\IFAM\CMDI\PDI\IV%20-%20Perfil%20do%20Corpo%20docente\IV%20-%20PERFIL%20DO%20CORPO%20DOCEN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ARQUIVOS\IFAM\CMDI\PDI\IV%20-%20Perfil%20do%20Corpo%20docente\IV%20-%20PERFIL%20DO%20CORPO%20DOCEN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Docentes!$A$4</c:f>
              <c:strCache>
                <c:ptCount val="1"/>
                <c:pt idx="0">
                  <c:v>Especialista</c:v>
                </c:pt>
              </c:strCache>
            </c:strRef>
          </c:tx>
          <c:spPr>
            <a:ln>
              <a:prstDash val="sysDot"/>
            </a:ln>
          </c:spPr>
          <c:marker>
            <c:symbol val="none"/>
          </c:marker>
          <c:cat>
            <c:numRef>
              <c:f>Docentes!$B$2:$I$2</c:f>
              <c:numCache>
                <c:formatCode>General</c:formatCode>
                <c:ptCount val="8"/>
                <c:pt idx="0">
                  <c:v>2011</c:v>
                </c:pt>
                <c:pt idx="1">
                  <c:v>2012</c:v>
                </c:pt>
                <c:pt idx="2">
                  <c:v>2013</c:v>
                </c:pt>
                <c:pt idx="3">
                  <c:v>2014</c:v>
                </c:pt>
                <c:pt idx="4">
                  <c:v>2015</c:v>
                </c:pt>
                <c:pt idx="5">
                  <c:v>2016</c:v>
                </c:pt>
                <c:pt idx="6">
                  <c:v>2017</c:v>
                </c:pt>
                <c:pt idx="7">
                  <c:v>2018</c:v>
                </c:pt>
              </c:numCache>
            </c:numRef>
          </c:cat>
          <c:val>
            <c:numRef>
              <c:f>Docentes!$B$4:$I$4</c:f>
              <c:numCache>
                <c:formatCode>General</c:formatCode>
                <c:ptCount val="8"/>
                <c:pt idx="0">
                  <c:v>3</c:v>
                </c:pt>
                <c:pt idx="1">
                  <c:v>3</c:v>
                </c:pt>
                <c:pt idx="2">
                  <c:v>3</c:v>
                </c:pt>
                <c:pt idx="3">
                  <c:v>4</c:v>
                </c:pt>
                <c:pt idx="4">
                  <c:v>4</c:v>
                </c:pt>
                <c:pt idx="5">
                  <c:v>4</c:v>
                </c:pt>
                <c:pt idx="6">
                  <c:v>4</c:v>
                </c:pt>
                <c:pt idx="7">
                  <c:v>4</c:v>
                </c:pt>
              </c:numCache>
            </c:numRef>
          </c:val>
          <c:smooth val="0"/>
        </c:ser>
        <c:ser>
          <c:idx val="1"/>
          <c:order val="1"/>
          <c:tx>
            <c:strRef>
              <c:f>Docentes!$A$5</c:f>
              <c:strCache>
                <c:ptCount val="1"/>
                <c:pt idx="0">
                  <c:v>Mestre</c:v>
                </c:pt>
              </c:strCache>
            </c:strRef>
          </c:tx>
          <c:spPr>
            <a:ln>
              <a:prstDash val="dash"/>
            </a:ln>
          </c:spPr>
          <c:marker>
            <c:symbol val="none"/>
          </c:marker>
          <c:cat>
            <c:numRef>
              <c:f>Docentes!$B$2:$I$2</c:f>
              <c:numCache>
                <c:formatCode>General</c:formatCode>
                <c:ptCount val="8"/>
                <c:pt idx="0">
                  <c:v>2011</c:v>
                </c:pt>
                <c:pt idx="1">
                  <c:v>2012</c:v>
                </c:pt>
                <c:pt idx="2">
                  <c:v>2013</c:v>
                </c:pt>
                <c:pt idx="3">
                  <c:v>2014</c:v>
                </c:pt>
                <c:pt idx="4">
                  <c:v>2015</c:v>
                </c:pt>
                <c:pt idx="5">
                  <c:v>2016</c:v>
                </c:pt>
                <c:pt idx="6">
                  <c:v>2017</c:v>
                </c:pt>
                <c:pt idx="7">
                  <c:v>2018</c:v>
                </c:pt>
              </c:numCache>
            </c:numRef>
          </c:cat>
          <c:val>
            <c:numRef>
              <c:f>Docentes!$B$5:$I$5</c:f>
              <c:numCache>
                <c:formatCode>General</c:formatCode>
                <c:ptCount val="8"/>
                <c:pt idx="0">
                  <c:v>1</c:v>
                </c:pt>
                <c:pt idx="1">
                  <c:v>1</c:v>
                </c:pt>
                <c:pt idx="2">
                  <c:v>1</c:v>
                </c:pt>
                <c:pt idx="3">
                  <c:v>1</c:v>
                </c:pt>
                <c:pt idx="4">
                  <c:v>1</c:v>
                </c:pt>
                <c:pt idx="5">
                  <c:v>1</c:v>
                </c:pt>
                <c:pt idx="6">
                  <c:v>1</c:v>
                </c:pt>
                <c:pt idx="7">
                  <c:v>1</c:v>
                </c:pt>
              </c:numCache>
            </c:numRef>
          </c:val>
          <c:smooth val="0"/>
        </c:ser>
        <c:ser>
          <c:idx val="2"/>
          <c:order val="2"/>
          <c:tx>
            <c:strRef>
              <c:f>Docentes!$A$6</c:f>
              <c:strCache>
                <c:ptCount val="1"/>
                <c:pt idx="0">
                  <c:v>Doutor</c:v>
                </c:pt>
              </c:strCache>
            </c:strRef>
          </c:tx>
          <c:spPr>
            <a:ln>
              <a:prstDash val="lgDashDotDot"/>
            </a:ln>
          </c:spPr>
          <c:marker>
            <c:symbol val="none"/>
          </c:marker>
          <c:cat>
            <c:numRef>
              <c:f>Docentes!$B$2:$I$2</c:f>
              <c:numCache>
                <c:formatCode>General</c:formatCode>
                <c:ptCount val="8"/>
                <c:pt idx="0">
                  <c:v>2011</c:v>
                </c:pt>
                <c:pt idx="1">
                  <c:v>2012</c:v>
                </c:pt>
                <c:pt idx="2">
                  <c:v>2013</c:v>
                </c:pt>
                <c:pt idx="3">
                  <c:v>2014</c:v>
                </c:pt>
                <c:pt idx="4">
                  <c:v>2015</c:v>
                </c:pt>
                <c:pt idx="5">
                  <c:v>2016</c:v>
                </c:pt>
                <c:pt idx="6">
                  <c:v>2017</c:v>
                </c:pt>
                <c:pt idx="7">
                  <c:v>2018</c:v>
                </c:pt>
              </c:numCache>
            </c:numRef>
          </c:cat>
          <c:val>
            <c:numRef>
              <c:f>Docentes!$B$6:$I$6</c:f>
              <c:numCache>
                <c:formatCode>General</c:formatCode>
                <c:ptCount val="8"/>
                <c:pt idx="0">
                  <c:v>0</c:v>
                </c:pt>
                <c:pt idx="1">
                  <c:v>0</c:v>
                </c:pt>
                <c:pt idx="2">
                  <c:v>0</c:v>
                </c:pt>
                <c:pt idx="3">
                  <c:v>1</c:v>
                </c:pt>
                <c:pt idx="4">
                  <c:v>1</c:v>
                </c:pt>
                <c:pt idx="5">
                  <c:v>1</c:v>
                </c:pt>
                <c:pt idx="6">
                  <c:v>1</c:v>
                </c:pt>
                <c:pt idx="7">
                  <c:v>1</c:v>
                </c:pt>
              </c:numCache>
            </c:numRef>
          </c:val>
          <c:smooth val="0"/>
        </c:ser>
        <c:dLbls>
          <c:showLegendKey val="0"/>
          <c:showVal val="0"/>
          <c:showCatName val="0"/>
          <c:showSerName val="0"/>
          <c:showPercent val="0"/>
          <c:showBubbleSize val="0"/>
        </c:dLbls>
        <c:marker val="1"/>
        <c:smooth val="0"/>
        <c:axId val="66887680"/>
        <c:axId val="66889216"/>
      </c:lineChart>
      <c:catAx>
        <c:axId val="66887680"/>
        <c:scaling>
          <c:orientation val="minMax"/>
        </c:scaling>
        <c:delete val="0"/>
        <c:axPos val="b"/>
        <c:numFmt formatCode="General" sourceLinked="1"/>
        <c:majorTickMark val="out"/>
        <c:minorTickMark val="none"/>
        <c:tickLblPos val="nextTo"/>
        <c:crossAx val="66889216"/>
        <c:crosses val="autoZero"/>
        <c:auto val="1"/>
        <c:lblAlgn val="ctr"/>
        <c:lblOffset val="100"/>
        <c:noMultiLvlLbl val="0"/>
      </c:catAx>
      <c:valAx>
        <c:axId val="66889216"/>
        <c:scaling>
          <c:orientation val="minMax"/>
        </c:scaling>
        <c:delete val="0"/>
        <c:axPos val="l"/>
        <c:majorGridlines/>
        <c:numFmt formatCode="General" sourceLinked="1"/>
        <c:majorTickMark val="out"/>
        <c:minorTickMark val="none"/>
        <c:tickLblPos val="nextTo"/>
        <c:crossAx val="668876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Docentes!$A$13</c:f>
              <c:strCache>
                <c:ptCount val="1"/>
                <c:pt idx="0">
                  <c:v>Especialista</c:v>
                </c:pt>
              </c:strCache>
            </c:strRef>
          </c:tx>
          <c:spPr>
            <a:ln>
              <a:prstDash val="sysDot"/>
            </a:ln>
          </c:spPr>
          <c:marker>
            <c:symbol val="none"/>
          </c:marker>
          <c:cat>
            <c:numRef>
              <c:f>Docentes!$B$11:$I$11</c:f>
              <c:numCache>
                <c:formatCode>General</c:formatCode>
                <c:ptCount val="8"/>
                <c:pt idx="0">
                  <c:v>2011</c:v>
                </c:pt>
                <c:pt idx="1">
                  <c:v>2012</c:v>
                </c:pt>
                <c:pt idx="2">
                  <c:v>2013</c:v>
                </c:pt>
                <c:pt idx="3">
                  <c:v>2014</c:v>
                </c:pt>
                <c:pt idx="4">
                  <c:v>2015</c:v>
                </c:pt>
                <c:pt idx="5">
                  <c:v>2016</c:v>
                </c:pt>
                <c:pt idx="6">
                  <c:v>2017</c:v>
                </c:pt>
                <c:pt idx="7">
                  <c:v>2018</c:v>
                </c:pt>
              </c:numCache>
            </c:numRef>
          </c:cat>
          <c:val>
            <c:numRef>
              <c:f>Docentes!$B$13:$I$13</c:f>
              <c:numCache>
                <c:formatCode>General</c:formatCode>
                <c:ptCount val="8"/>
                <c:pt idx="0">
                  <c:v>2</c:v>
                </c:pt>
                <c:pt idx="1">
                  <c:v>2</c:v>
                </c:pt>
                <c:pt idx="2">
                  <c:v>2</c:v>
                </c:pt>
                <c:pt idx="3">
                  <c:v>2</c:v>
                </c:pt>
                <c:pt idx="4">
                  <c:v>2</c:v>
                </c:pt>
                <c:pt idx="5">
                  <c:v>2</c:v>
                </c:pt>
                <c:pt idx="6">
                  <c:v>2</c:v>
                </c:pt>
                <c:pt idx="7">
                  <c:v>2</c:v>
                </c:pt>
              </c:numCache>
            </c:numRef>
          </c:val>
          <c:smooth val="0"/>
        </c:ser>
        <c:ser>
          <c:idx val="1"/>
          <c:order val="1"/>
          <c:tx>
            <c:strRef>
              <c:f>Docentes!$A$14</c:f>
              <c:strCache>
                <c:ptCount val="1"/>
                <c:pt idx="0">
                  <c:v>Mestre</c:v>
                </c:pt>
              </c:strCache>
            </c:strRef>
          </c:tx>
          <c:marker>
            <c:symbol val="none"/>
          </c:marker>
          <c:cat>
            <c:numRef>
              <c:f>Docentes!$B$11:$I$11</c:f>
              <c:numCache>
                <c:formatCode>General</c:formatCode>
                <c:ptCount val="8"/>
                <c:pt idx="0">
                  <c:v>2011</c:v>
                </c:pt>
                <c:pt idx="1">
                  <c:v>2012</c:v>
                </c:pt>
                <c:pt idx="2">
                  <c:v>2013</c:v>
                </c:pt>
                <c:pt idx="3">
                  <c:v>2014</c:v>
                </c:pt>
                <c:pt idx="4">
                  <c:v>2015</c:v>
                </c:pt>
                <c:pt idx="5">
                  <c:v>2016</c:v>
                </c:pt>
                <c:pt idx="6">
                  <c:v>2017</c:v>
                </c:pt>
                <c:pt idx="7">
                  <c:v>2018</c:v>
                </c:pt>
              </c:numCache>
            </c:numRef>
          </c:cat>
          <c:val>
            <c:numRef>
              <c:f>Docentes!$B$14:$I$14</c:f>
              <c:numCache>
                <c:formatCode>General</c:formatCode>
                <c:ptCount val="8"/>
                <c:pt idx="0">
                  <c:v>1</c:v>
                </c:pt>
                <c:pt idx="1">
                  <c:v>2</c:v>
                </c:pt>
                <c:pt idx="2">
                  <c:v>2</c:v>
                </c:pt>
                <c:pt idx="3">
                  <c:v>2</c:v>
                </c:pt>
                <c:pt idx="4">
                  <c:v>2</c:v>
                </c:pt>
                <c:pt idx="5">
                  <c:v>2</c:v>
                </c:pt>
                <c:pt idx="6">
                  <c:v>2</c:v>
                </c:pt>
                <c:pt idx="7">
                  <c:v>2</c:v>
                </c:pt>
              </c:numCache>
            </c:numRef>
          </c:val>
          <c:smooth val="0"/>
        </c:ser>
        <c:dLbls>
          <c:showLegendKey val="0"/>
          <c:showVal val="0"/>
          <c:showCatName val="0"/>
          <c:showSerName val="0"/>
          <c:showPercent val="0"/>
          <c:showBubbleSize val="0"/>
        </c:dLbls>
        <c:marker val="1"/>
        <c:smooth val="0"/>
        <c:axId val="66897792"/>
        <c:axId val="66899328"/>
      </c:lineChart>
      <c:catAx>
        <c:axId val="66897792"/>
        <c:scaling>
          <c:orientation val="minMax"/>
        </c:scaling>
        <c:delete val="0"/>
        <c:axPos val="b"/>
        <c:numFmt formatCode="General" sourceLinked="1"/>
        <c:majorTickMark val="out"/>
        <c:minorTickMark val="none"/>
        <c:tickLblPos val="nextTo"/>
        <c:crossAx val="66899328"/>
        <c:crosses val="autoZero"/>
        <c:auto val="1"/>
        <c:lblAlgn val="ctr"/>
        <c:lblOffset val="100"/>
        <c:noMultiLvlLbl val="0"/>
      </c:catAx>
      <c:valAx>
        <c:axId val="66899328"/>
        <c:scaling>
          <c:orientation val="minMax"/>
        </c:scaling>
        <c:delete val="0"/>
        <c:axPos val="l"/>
        <c:majorGridlines/>
        <c:numFmt formatCode="General" sourceLinked="1"/>
        <c:majorTickMark val="out"/>
        <c:minorTickMark val="none"/>
        <c:tickLblPos val="nextTo"/>
        <c:crossAx val="668977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Docentes!$A$22</c:f>
              <c:strCache>
                <c:ptCount val="1"/>
                <c:pt idx="0">
                  <c:v>Especialista</c:v>
                </c:pt>
              </c:strCache>
            </c:strRef>
          </c:tx>
          <c:spPr>
            <a:ln>
              <a:prstDash val="dash"/>
            </a:ln>
          </c:spPr>
          <c:marker>
            <c:symbol val="none"/>
          </c:marker>
          <c:cat>
            <c:numRef>
              <c:f>Docentes!$B$20:$I$20</c:f>
              <c:numCache>
                <c:formatCode>General</c:formatCode>
                <c:ptCount val="8"/>
                <c:pt idx="0">
                  <c:v>2011</c:v>
                </c:pt>
                <c:pt idx="1">
                  <c:v>2012</c:v>
                </c:pt>
                <c:pt idx="2">
                  <c:v>2013</c:v>
                </c:pt>
                <c:pt idx="3">
                  <c:v>2014</c:v>
                </c:pt>
                <c:pt idx="4">
                  <c:v>2015</c:v>
                </c:pt>
                <c:pt idx="5">
                  <c:v>2016</c:v>
                </c:pt>
                <c:pt idx="6">
                  <c:v>2017</c:v>
                </c:pt>
                <c:pt idx="7">
                  <c:v>2018</c:v>
                </c:pt>
              </c:numCache>
            </c:numRef>
          </c:cat>
          <c:val>
            <c:numRef>
              <c:f>Docentes!$B$22:$I$22</c:f>
              <c:numCache>
                <c:formatCode>General</c:formatCode>
                <c:ptCount val="8"/>
                <c:pt idx="0">
                  <c:v>14</c:v>
                </c:pt>
                <c:pt idx="1">
                  <c:v>14</c:v>
                </c:pt>
                <c:pt idx="2">
                  <c:v>12</c:v>
                </c:pt>
                <c:pt idx="3">
                  <c:v>16</c:v>
                </c:pt>
                <c:pt idx="4">
                  <c:v>16</c:v>
                </c:pt>
                <c:pt idx="5">
                  <c:v>16</c:v>
                </c:pt>
                <c:pt idx="6">
                  <c:v>16</c:v>
                </c:pt>
                <c:pt idx="7">
                  <c:v>16</c:v>
                </c:pt>
              </c:numCache>
            </c:numRef>
          </c:val>
          <c:smooth val="0"/>
        </c:ser>
        <c:ser>
          <c:idx val="1"/>
          <c:order val="1"/>
          <c:tx>
            <c:strRef>
              <c:f>Docentes!$A$23</c:f>
              <c:strCache>
                <c:ptCount val="1"/>
                <c:pt idx="0">
                  <c:v>Mestre</c:v>
                </c:pt>
              </c:strCache>
            </c:strRef>
          </c:tx>
          <c:marker>
            <c:symbol val="none"/>
          </c:marker>
          <c:cat>
            <c:numRef>
              <c:f>Docentes!$B$20:$I$20</c:f>
              <c:numCache>
                <c:formatCode>General</c:formatCode>
                <c:ptCount val="8"/>
                <c:pt idx="0">
                  <c:v>2011</c:v>
                </c:pt>
                <c:pt idx="1">
                  <c:v>2012</c:v>
                </c:pt>
                <c:pt idx="2">
                  <c:v>2013</c:v>
                </c:pt>
                <c:pt idx="3">
                  <c:v>2014</c:v>
                </c:pt>
                <c:pt idx="4">
                  <c:v>2015</c:v>
                </c:pt>
                <c:pt idx="5">
                  <c:v>2016</c:v>
                </c:pt>
                <c:pt idx="6">
                  <c:v>2017</c:v>
                </c:pt>
                <c:pt idx="7">
                  <c:v>2018</c:v>
                </c:pt>
              </c:numCache>
            </c:numRef>
          </c:cat>
          <c:val>
            <c:numRef>
              <c:f>Docentes!$B$23:$I$23</c:f>
              <c:numCache>
                <c:formatCode>General</c:formatCode>
                <c:ptCount val="8"/>
                <c:pt idx="0">
                  <c:v>11</c:v>
                </c:pt>
                <c:pt idx="1">
                  <c:v>12</c:v>
                </c:pt>
                <c:pt idx="2">
                  <c:v>14</c:v>
                </c:pt>
                <c:pt idx="3">
                  <c:v>22</c:v>
                </c:pt>
                <c:pt idx="4">
                  <c:v>25</c:v>
                </c:pt>
                <c:pt idx="5">
                  <c:v>35</c:v>
                </c:pt>
                <c:pt idx="6">
                  <c:v>35</c:v>
                </c:pt>
                <c:pt idx="7">
                  <c:v>35</c:v>
                </c:pt>
              </c:numCache>
            </c:numRef>
          </c:val>
          <c:smooth val="0"/>
        </c:ser>
        <c:ser>
          <c:idx val="2"/>
          <c:order val="2"/>
          <c:tx>
            <c:strRef>
              <c:f>Docentes!$A$24</c:f>
              <c:strCache>
                <c:ptCount val="1"/>
                <c:pt idx="0">
                  <c:v>Doutor</c:v>
                </c:pt>
              </c:strCache>
            </c:strRef>
          </c:tx>
          <c:spPr>
            <a:ln>
              <a:prstDash val="sysDot"/>
            </a:ln>
          </c:spPr>
          <c:marker>
            <c:symbol val="none"/>
          </c:marker>
          <c:cat>
            <c:numRef>
              <c:f>Docentes!$B$20:$I$20</c:f>
              <c:numCache>
                <c:formatCode>General</c:formatCode>
                <c:ptCount val="8"/>
                <c:pt idx="0">
                  <c:v>2011</c:v>
                </c:pt>
                <c:pt idx="1">
                  <c:v>2012</c:v>
                </c:pt>
                <c:pt idx="2">
                  <c:v>2013</c:v>
                </c:pt>
                <c:pt idx="3">
                  <c:v>2014</c:v>
                </c:pt>
                <c:pt idx="4">
                  <c:v>2015</c:v>
                </c:pt>
                <c:pt idx="5">
                  <c:v>2016</c:v>
                </c:pt>
                <c:pt idx="6">
                  <c:v>2017</c:v>
                </c:pt>
                <c:pt idx="7">
                  <c:v>2018</c:v>
                </c:pt>
              </c:numCache>
            </c:numRef>
          </c:cat>
          <c:val>
            <c:numRef>
              <c:f>Docentes!$B$24:$I$24</c:f>
              <c:numCache>
                <c:formatCode>General</c:formatCode>
                <c:ptCount val="8"/>
                <c:pt idx="0">
                  <c:v>10</c:v>
                </c:pt>
                <c:pt idx="1">
                  <c:v>11</c:v>
                </c:pt>
                <c:pt idx="2">
                  <c:v>13</c:v>
                </c:pt>
                <c:pt idx="3">
                  <c:v>14</c:v>
                </c:pt>
                <c:pt idx="4">
                  <c:v>18</c:v>
                </c:pt>
                <c:pt idx="5">
                  <c:v>23</c:v>
                </c:pt>
                <c:pt idx="6">
                  <c:v>25</c:v>
                </c:pt>
                <c:pt idx="7">
                  <c:v>25</c:v>
                </c:pt>
              </c:numCache>
            </c:numRef>
          </c:val>
          <c:smooth val="0"/>
        </c:ser>
        <c:dLbls>
          <c:showLegendKey val="0"/>
          <c:showVal val="0"/>
          <c:showCatName val="0"/>
          <c:showSerName val="0"/>
          <c:showPercent val="0"/>
          <c:showBubbleSize val="0"/>
        </c:dLbls>
        <c:marker val="1"/>
        <c:smooth val="0"/>
        <c:axId val="66392832"/>
        <c:axId val="66394368"/>
      </c:lineChart>
      <c:catAx>
        <c:axId val="66392832"/>
        <c:scaling>
          <c:orientation val="minMax"/>
        </c:scaling>
        <c:delete val="0"/>
        <c:axPos val="b"/>
        <c:numFmt formatCode="General" sourceLinked="1"/>
        <c:majorTickMark val="out"/>
        <c:minorTickMark val="none"/>
        <c:tickLblPos val="nextTo"/>
        <c:crossAx val="66394368"/>
        <c:crosses val="autoZero"/>
        <c:auto val="1"/>
        <c:lblAlgn val="ctr"/>
        <c:lblOffset val="100"/>
        <c:noMultiLvlLbl val="0"/>
      </c:catAx>
      <c:valAx>
        <c:axId val="66394368"/>
        <c:scaling>
          <c:orientation val="minMax"/>
        </c:scaling>
        <c:delete val="0"/>
        <c:axPos val="l"/>
        <c:majorGridlines/>
        <c:numFmt formatCode="General" sourceLinked="1"/>
        <c:majorTickMark val="out"/>
        <c:minorTickMark val="none"/>
        <c:tickLblPos val="nextTo"/>
        <c:crossAx val="6639283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Técnicos!$A$3</c:f>
              <c:strCache>
                <c:ptCount val="1"/>
                <c:pt idx="0">
                  <c:v>Ensino Fundamental</c:v>
                </c:pt>
              </c:strCache>
            </c:strRef>
          </c:tx>
          <c:spPr>
            <a:ln>
              <a:prstDash val="lgDashDotDot"/>
            </a:ln>
          </c:spPr>
          <c:marker>
            <c:symbol val="none"/>
          </c:marker>
          <c:cat>
            <c:numRef>
              <c:f>Técnicos!$B$2:$I$2</c:f>
              <c:numCache>
                <c:formatCode>General</c:formatCode>
                <c:ptCount val="8"/>
                <c:pt idx="0">
                  <c:v>2011</c:v>
                </c:pt>
                <c:pt idx="1">
                  <c:v>2012</c:v>
                </c:pt>
                <c:pt idx="2">
                  <c:v>2013</c:v>
                </c:pt>
                <c:pt idx="3">
                  <c:v>2014</c:v>
                </c:pt>
                <c:pt idx="4">
                  <c:v>2015</c:v>
                </c:pt>
                <c:pt idx="5">
                  <c:v>2016</c:v>
                </c:pt>
                <c:pt idx="6">
                  <c:v>2017</c:v>
                </c:pt>
                <c:pt idx="7">
                  <c:v>2018</c:v>
                </c:pt>
              </c:numCache>
            </c:numRef>
          </c:cat>
          <c:val>
            <c:numRef>
              <c:f>Técnicos!$B$3:$I$3</c:f>
              <c:numCache>
                <c:formatCode>General</c:formatCode>
                <c:ptCount val="8"/>
                <c:pt idx="0">
                  <c:v>0</c:v>
                </c:pt>
                <c:pt idx="1">
                  <c:v>0</c:v>
                </c:pt>
                <c:pt idx="2">
                  <c:v>0</c:v>
                </c:pt>
                <c:pt idx="3">
                  <c:v>1</c:v>
                </c:pt>
                <c:pt idx="4">
                  <c:v>1</c:v>
                </c:pt>
                <c:pt idx="5">
                  <c:v>1</c:v>
                </c:pt>
                <c:pt idx="6">
                  <c:v>1</c:v>
                </c:pt>
                <c:pt idx="7">
                  <c:v>1</c:v>
                </c:pt>
              </c:numCache>
            </c:numRef>
          </c:val>
          <c:smooth val="0"/>
        </c:ser>
        <c:ser>
          <c:idx val="1"/>
          <c:order val="1"/>
          <c:tx>
            <c:strRef>
              <c:f>Técnicos!$A$4</c:f>
              <c:strCache>
                <c:ptCount val="1"/>
                <c:pt idx="0">
                  <c:v>Ensino Médio</c:v>
                </c:pt>
              </c:strCache>
            </c:strRef>
          </c:tx>
          <c:spPr>
            <a:ln>
              <a:prstDash val="dash"/>
            </a:ln>
          </c:spPr>
          <c:marker>
            <c:symbol val="none"/>
          </c:marker>
          <c:cat>
            <c:numRef>
              <c:f>Técnicos!$B$2:$I$2</c:f>
              <c:numCache>
                <c:formatCode>General</c:formatCode>
                <c:ptCount val="8"/>
                <c:pt idx="0">
                  <c:v>2011</c:v>
                </c:pt>
                <c:pt idx="1">
                  <c:v>2012</c:v>
                </c:pt>
                <c:pt idx="2">
                  <c:v>2013</c:v>
                </c:pt>
                <c:pt idx="3">
                  <c:v>2014</c:v>
                </c:pt>
                <c:pt idx="4">
                  <c:v>2015</c:v>
                </c:pt>
                <c:pt idx="5">
                  <c:v>2016</c:v>
                </c:pt>
                <c:pt idx="6">
                  <c:v>2017</c:v>
                </c:pt>
                <c:pt idx="7">
                  <c:v>2018</c:v>
                </c:pt>
              </c:numCache>
            </c:numRef>
          </c:cat>
          <c:val>
            <c:numRef>
              <c:f>Técnicos!$B$4:$I$4</c:f>
              <c:numCache>
                <c:formatCode>General</c:formatCode>
                <c:ptCount val="8"/>
                <c:pt idx="0">
                  <c:v>6</c:v>
                </c:pt>
                <c:pt idx="1">
                  <c:v>10</c:v>
                </c:pt>
                <c:pt idx="2">
                  <c:v>9</c:v>
                </c:pt>
                <c:pt idx="3">
                  <c:v>12</c:v>
                </c:pt>
                <c:pt idx="4">
                  <c:v>12</c:v>
                </c:pt>
                <c:pt idx="5">
                  <c:v>12</c:v>
                </c:pt>
                <c:pt idx="6">
                  <c:v>12</c:v>
                </c:pt>
                <c:pt idx="7">
                  <c:v>12</c:v>
                </c:pt>
              </c:numCache>
            </c:numRef>
          </c:val>
          <c:smooth val="0"/>
        </c:ser>
        <c:ser>
          <c:idx val="2"/>
          <c:order val="2"/>
          <c:tx>
            <c:strRef>
              <c:f>Técnicos!$A$5</c:f>
              <c:strCache>
                <c:ptCount val="1"/>
                <c:pt idx="0">
                  <c:v>Graduado</c:v>
                </c:pt>
              </c:strCache>
            </c:strRef>
          </c:tx>
          <c:spPr>
            <a:ln>
              <a:prstDash val="sysDot"/>
            </a:ln>
          </c:spPr>
          <c:marker>
            <c:symbol val="none"/>
          </c:marker>
          <c:cat>
            <c:numRef>
              <c:f>Técnicos!$B$2:$I$2</c:f>
              <c:numCache>
                <c:formatCode>General</c:formatCode>
                <c:ptCount val="8"/>
                <c:pt idx="0">
                  <c:v>2011</c:v>
                </c:pt>
                <c:pt idx="1">
                  <c:v>2012</c:v>
                </c:pt>
                <c:pt idx="2">
                  <c:v>2013</c:v>
                </c:pt>
                <c:pt idx="3">
                  <c:v>2014</c:v>
                </c:pt>
                <c:pt idx="4">
                  <c:v>2015</c:v>
                </c:pt>
                <c:pt idx="5">
                  <c:v>2016</c:v>
                </c:pt>
                <c:pt idx="6">
                  <c:v>2017</c:v>
                </c:pt>
                <c:pt idx="7">
                  <c:v>2018</c:v>
                </c:pt>
              </c:numCache>
            </c:numRef>
          </c:cat>
          <c:val>
            <c:numRef>
              <c:f>Técnicos!$B$5:$I$5</c:f>
              <c:numCache>
                <c:formatCode>General</c:formatCode>
                <c:ptCount val="8"/>
                <c:pt idx="0">
                  <c:v>8</c:v>
                </c:pt>
                <c:pt idx="1">
                  <c:v>8</c:v>
                </c:pt>
                <c:pt idx="2">
                  <c:v>9</c:v>
                </c:pt>
                <c:pt idx="3">
                  <c:v>11</c:v>
                </c:pt>
                <c:pt idx="4">
                  <c:v>12</c:v>
                </c:pt>
                <c:pt idx="5">
                  <c:v>17</c:v>
                </c:pt>
                <c:pt idx="6">
                  <c:v>17</c:v>
                </c:pt>
                <c:pt idx="7">
                  <c:v>17</c:v>
                </c:pt>
              </c:numCache>
            </c:numRef>
          </c:val>
          <c:smooth val="0"/>
        </c:ser>
        <c:ser>
          <c:idx val="3"/>
          <c:order val="3"/>
          <c:tx>
            <c:strRef>
              <c:f>Técnicos!$A$6</c:f>
              <c:strCache>
                <c:ptCount val="1"/>
                <c:pt idx="0">
                  <c:v>Especialista</c:v>
                </c:pt>
              </c:strCache>
            </c:strRef>
          </c:tx>
          <c:marker>
            <c:symbol val="none"/>
          </c:marker>
          <c:cat>
            <c:numRef>
              <c:f>Técnicos!$B$2:$I$2</c:f>
              <c:numCache>
                <c:formatCode>General</c:formatCode>
                <c:ptCount val="8"/>
                <c:pt idx="0">
                  <c:v>2011</c:v>
                </c:pt>
                <c:pt idx="1">
                  <c:v>2012</c:v>
                </c:pt>
                <c:pt idx="2">
                  <c:v>2013</c:v>
                </c:pt>
                <c:pt idx="3">
                  <c:v>2014</c:v>
                </c:pt>
                <c:pt idx="4">
                  <c:v>2015</c:v>
                </c:pt>
                <c:pt idx="5">
                  <c:v>2016</c:v>
                </c:pt>
                <c:pt idx="6">
                  <c:v>2017</c:v>
                </c:pt>
                <c:pt idx="7">
                  <c:v>2018</c:v>
                </c:pt>
              </c:numCache>
            </c:numRef>
          </c:cat>
          <c:val>
            <c:numRef>
              <c:f>Técnicos!$B$6:$I$6</c:f>
              <c:numCache>
                <c:formatCode>General</c:formatCode>
                <c:ptCount val="8"/>
                <c:pt idx="0">
                  <c:v>16</c:v>
                </c:pt>
                <c:pt idx="1">
                  <c:v>17</c:v>
                </c:pt>
                <c:pt idx="2">
                  <c:v>19</c:v>
                </c:pt>
                <c:pt idx="3">
                  <c:v>21</c:v>
                </c:pt>
                <c:pt idx="4">
                  <c:v>21</c:v>
                </c:pt>
                <c:pt idx="5">
                  <c:v>21</c:v>
                </c:pt>
                <c:pt idx="6">
                  <c:v>21</c:v>
                </c:pt>
                <c:pt idx="7">
                  <c:v>21</c:v>
                </c:pt>
              </c:numCache>
            </c:numRef>
          </c:val>
          <c:smooth val="0"/>
        </c:ser>
        <c:ser>
          <c:idx val="4"/>
          <c:order val="4"/>
          <c:tx>
            <c:strRef>
              <c:f>Técnicos!$A$7</c:f>
              <c:strCache>
                <c:ptCount val="1"/>
                <c:pt idx="0">
                  <c:v>Mestre</c:v>
                </c:pt>
              </c:strCache>
            </c:strRef>
          </c:tx>
          <c:spPr>
            <a:ln>
              <a:prstDash val="dashDot"/>
            </a:ln>
          </c:spPr>
          <c:marker>
            <c:symbol val="none"/>
          </c:marker>
          <c:cat>
            <c:numRef>
              <c:f>Técnicos!$B$2:$I$2</c:f>
              <c:numCache>
                <c:formatCode>General</c:formatCode>
                <c:ptCount val="8"/>
                <c:pt idx="0">
                  <c:v>2011</c:v>
                </c:pt>
                <c:pt idx="1">
                  <c:v>2012</c:v>
                </c:pt>
                <c:pt idx="2">
                  <c:v>2013</c:v>
                </c:pt>
                <c:pt idx="3">
                  <c:v>2014</c:v>
                </c:pt>
                <c:pt idx="4">
                  <c:v>2015</c:v>
                </c:pt>
                <c:pt idx="5">
                  <c:v>2016</c:v>
                </c:pt>
                <c:pt idx="6">
                  <c:v>2017</c:v>
                </c:pt>
                <c:pt idx="7">
                  <c:v>2018</c:v>
                </c:pt>
              </c:numCache>
            </c:numRef>
          </c:cat>
          <c:val>
            <c:numRef>
              <c:f>Técnicos!$B$7:$I$7</c:f>
              <c:numCache>
                <c:formatCode>General</c:formatCode>
                <c:ptCount val="8"/>
                <c:pt idx="0">
                  <c:v>3</c:v>
                </c:pt>
                <c:pt idx="1">
                  <c:v>3</c:v>
                </c:pt>
                <c:pt idx="2">
                  <c:v>6</c:v>
                </c:pt>
                <c:pt idx="3">
                  <c:v>8</c:v>
                </c:pt>
                <c:pt idx="4">
                  <c:v>8</c:v>
                </c:pt>
                <c:pt idx="5">
                  <c:v>8</c:v>
                </c:pt>
                <c:pt idx="6">
                  <c:v>8</c:v>
                </c:pt>
                <c:pt idx="7">
                  <c:v>8</c:v>
                </c:pt>
              </c:numCache>
            </c:numRef>
          </c:val>
          <c:smooth val="0"/>
        </c:ser>
        <c:dLbls>
          <c:showLegendKey val="0"/>
          <c:showVal val="0"/>
          <c:showCatName val="0"/>
          <c:showSerName val="0"/>
          <c:showPercent val="0"/>
          <c:showBubbleSize val="0"/>
        </c:dLbls>
        <c:marker val="1"/>
        <c:smooth val="0"/>
        <c:axId val="66446464"/>
        <c:axId val="66448000"/>
      </c:lineChart>
      <c:catAx>
        <c:axId val="66446464"/>
        <c:scaling>
          <c:orientation val="minMax"/>
        </c:scaling>
        <c:delete val="0"/>
        <c:axPos val="b"/>
        <c:numFmt formatCode="General" sourceLinked="1"/>
        <c:majorTickMark val="out"/>
        <c:minorTickMark val="none"/>
        <c:tickLblPos val="nextTo"/>
        <c:crossAx val="66448000"/>
        <c:crosses val="autoZero"/>
        <c:auto val="1"/>
        <c:lblAlgn val="ctr"/>
        <c:lblOffset val="100"/>
        <c:noMultiLvlLbl val="0"/>
      </c:catAx>
      <c:valAx>
        <c:axId val="66448000"/>
        <c:scaling>
          <c:orientation val="minMax"/>
        </c:scaling>
        <c:delete val="0"/>
        <c:axPos val="l"/>
        <c:majorGridlines/>
        <c:numFmt formatCode="General" sourceLinked="1"/>
        <c:majorTickMark val="out"/>
        <c:minorTickMark val="none"/>
        <c:tickLblPos val="nextTo"/>
        <c:crossAx val="6644646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Síntese!$A$2</c:f>
              <c:strCache>
                <c:ptCount val="1"/>
                <c:pt idx="0">
                  <c:v>Docentes</c:v>
                </c:pt>
              </c:strCache>
            </c:strRef>
          </c:tx>
          <c:marker>
            <c:symbol val="none"/>
          </c:marker>
          <c:cat>
            <c:numRef>
              <c:f>Síntese!$B$1:$I$1</c:f>
              <c:numCache>
                <c:formatCode>General</c:formatCode>
                <c:ptCount val="8"/>
                <c:pt idx="0">
                  <c:v>2011</c:v>
                </c:pt>
                <c:pt idx="1">
                  <c:v>2012</c:v>
                </c:pt>
                <c:pt idx="2">
                  <c:v>2013</c:v>
                </c:pt>
                <c:pt idx="3">
                  <c:v>2014</c:v>
                </c:pt>
                <c:pt idx="4">
                  <c:v>2015</c:v>
                </c:pt>
                <c:pt idx="5">
                  <c:v>2016</c:v>
                </c:pt>
                <c:pt idx="6">
                  <c:v>2017</c:v>
                </c:pt>
                <c:pt idx="7">
                  <c:v>2018</c:v>
                </c:pt>
              </c:numCache>
            </c:numRef>
          </c:cat>
          <c:val>
            <c:numRef>
              <c:f>Síntese!$B$2:$I$2</c:f>
              <c:numCache>
                <c:formatCode>General</c:formatCode>
                <c:ptCount val="8"/>
                <c:pt idx="0">
                  <c:v>44</c:v>
                </c:pt>
                <c:pt idx="1">
                  <c:v>47</c:v>
                </c:pt>
                <c:pt idx="2">
                  <c:v>49</c:v>
                </c:pt>
                <c:pt idx="3">
                  <c:v>64</c:v>
                </c:pt>
                <c:pt idx="4">
                  <c:v>71</c:v>
                </c:pt>
                <c:pt idx="5">
                  <c:v>86</c:v>
                </c:pt>
                <c:pt idx="6">
                  <c:v>88</c:v>
                </c:pt>
                <c:pt idx="7">
                  <c:v>88</c:v>
                </c:pt>
              </c:numCache>
            </c:numRef>
          </c:val>
          <c:smooth val="0"/>
        </c:ser>
        <c:ser>
          <c:idx val="1"/>
          <c:order val="1"/>
          <c:tx>
            <c:strRef>
              <c:f>Síntese!$A$3</c:f>
              <c:strCache>
                <c:ptCount val="1"/>
                <c:pt idx="0">
                  <c:v>Técnicos Administrativos</c:v>
                </c:pt>
              </c:strCache>
            </c:strRef>
          </c:tx>
          <c:marker>
            <c:symbol val="none"/>
          </c:marker>
          <c:cat>
            <c:numRef>
              <c:f>Síntese!$B$1:$I$1</c:f>
              <c:numCache>
                <c:formatCode>General</c:formatCode>
                <c:ptCount val="8"/>
                <c:pt idx="0">
                  <c:v>2011</c:v>
                </c:pt>
                <c:pt idx="1">
                  <c:v>2012</c:v>
                </c:pt>
                <c:pt idx="2">
                  <c:v>2013</c:v>
                </c:pt>
                <c:pt idx="3">
                  <c:v>2014</c:v>
                </c:pt>
                <c:pt idx="4">
                  <c:v>2015</c:v>
                </c:pt>
                <c:pt idx="5">
                  <c:v>2016</c:v>
                </c:pt>
                <c:pt idx="6">
                  <c:v>2017</c:v>
                </c:pt>
                <c:pt idx="7">
                  <c:v>2018</c:v>
                </c:pt>
              </c:numCache>
            </c:numRef>
          </c:cat>
          <c:val>
            <c:numRef>
              <c:f>Síntese!$B$3:$I$3</c:f>
              <c:numCache>
                <c:formatCode>General</c:formatCode>
                <c:ptCount val="8"/>
                <c:pt idx="0">
                  <c:v>33</c:v>
                </c:pt>
                <c:pt idx="1">
                  <c:v>38</c:v>
                </c:pt>
                <c:pt idx="2">
                  <c:v>43</c:v>
                </c:pt>
                <c:pt idx="3">
                  <c:v>53</c:v>
                </c:pt>
                <c:pt idx="4">
                  <c:v>54</c:v>
                </c:pt>
                <c:pt idx="5">
                  <c:v>59</c:v>
                </c:pt>
                <c:pt idx="6">
                  <c:v>59</c:v>
                </c:pt>
                <c:pt idx="7">
                  <c:v>59</c:v>
                </c:pt>
              </c:numCache>
            </c:numRef>
          </c:val>
          <c:smooth val="0"/>
        </c:ser>
        <c:dLbls>
          <c:showLegendKey val="0"/>
          <c:showVal val="0"/>
          <c:showCatName val="0"/>
          <c:showSerName val="0"/>
          <c:showPercent val="0"/>
          <c:showBubbleSize val="0"/>
        </c:dLbls>
        <c:marker val="1"/>
        <c:smooth val="0"/>
        <c:axId val="66857984"/>
        <c:axId val="117875456"/>
      </c:lineChart>
      <c:catAx>
        <c:axId val="66857984"/>
        <c:scaling>
          <c:orientation val="minMax"/>
        </c:scaling>
        <c:delete val="0"/>
        <c:axPos val="b"/>
        <c:numFmt formatCode="General" sourceLinked="1"/>
        <c:majorTickMark val="out"/>
        <c:minorTickMark val="none"/>
        <c:tickLblPos val="nextTo"/>
        <c:crossAx val="117875456"/>
        <c:crosses val="autoZero"/>
        <c:auto val="1"/>
        <c:lblAlgn val="ctr"/>
        <c:lblOffset val="100"/>
        <c:noMultiLvlLbl val="0"/>
      </c:catAx>
      <c:valAx>
        <c:axId val="117875456"/>
        <c:scaling>
          <c:orientation val="minMax"/>
        </c:scaling>
        <c:delete val="0"/>
        <c:axPos val="l"/>
        <c:majorGridlines/>
        <c:numFmt formatCode="General" sourceLinked="1"/>
        <c:majorTickMark val="out"/>
        <c:minorTickMark val="none"/>
        <c:tickLblPos val="nextTo"/>
        <c:crossAx val="6685798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Alunos Beneficiados</c:v>
          </c:tx>
          <c:marker>
            <c:symbol val="none"/>
          </c:marker>
          <c:cat>
            <c:numRef>
              <c:f>Plan1!$A$2:$A$6</c:f>
              <c:numCache>
                <c:formatCode>General</c:formatCode>
                <c:ptCount val="5"/>
                <c:pt idx="0">
                  <c:v>2011</c:v>
                </c:pt>
                <c:pt idx="1">
                  <c:v>2012</c:v>
                </c:pt>
                <c:pt idx="2">
                  <c:v>2013</c:v>
                </c:pt>
                <c:pt idx="3">
                  <c:v>2014</c:v>
                </c:pt>
                <c:pt idx="4">
                  <c:v>2015</c:v>
                </c:pt>
              </c:numCache>
            </c:numRef>
          </c:cat>
          <c:val>
            <c:numRef>
              <c:f>Plan1!$B$2:$B$6</c:f>
              <c:numCache>
                <c:formatCode>General</c:formatCode>
                <c:ptCount val="5"/>
                <c:pt idx="0">
                  <c:v>300</c:v>
                </c:pt>
                <c:pt idx="1">
                  <c:v>372</c:v>
                </c:pt>
                <c:pt idx="2">
                  <c:v>415</c:v>
                </c:pt>
                <c:pt idx="3">
                  <c:v>457</c:v>
                </c:pt>
                <c:pt idx="4">
                  <c:v>600</c:v>
                </c:pt>
              </c:numCache>
            </c:numRef>
          </c:val>
          <c:smooth val="0"/>
        </c:ser>
        <c:ser>
          <c:idx val="1"/>
          <c:order val="1"/>
          <c:tx>
            <c:v>Recursos</c:v>
          </c:tx>
          <c:marker>
            <c:symbol val="none"/>
          </c:marker>
          <c:cat>
            <c:numRef>
              <c:f>Plan1!$A$2:$A$6</c:f>
              <c:numCache>
                <c:formatCode>General</c:formatCode>
                <c:ptCount val="5"/>
                <c:pt idx="0">
                  <c:v>2011</c:v>
                </c:pt>
                <c:pt idx="1">
                  <c:v>2012</c:v>
                </c:pt>
                <c:pt idx="2">
                  <c:v>2013</c:v>
                </c:pt>
                <c:pt idx="3">
                  <c:v>2014</c:v>
                </c:pt>
                <c:pt idx="4">
                  <c:v>2015</c:v>
                </c:pt>
              </c:numCache>
            </c:numRef>
          </c:cat>
          <c:val>
            <c:numRef>
              <c:f>Plan1!$C$2:$C$6</c:f>
              <c:numCache>
                <c:formatCode>General</c:formatCode>
                <c:ptCount val="5"/>
                <c:pt idx="0">
                  <c:v>180</c:v>
                </c:pt>
                <c:pt idx="1">
                  <c:v>568.4</c:v>
                </c:pt>
                <c:pt idx="2">
                  <c:v>645.9</c:v>
                </c:pt>
                <c:pt idx="3">
                  <c:v>691.7</c:v>
                </c:pt>
                <c:pt idx="4">
                  <c:v>790.6</c:v>
                </c:pt>
              </c:numCache>
            </c:numRef>
          </c:val>
          <c:smooth val="0"/>
        </c:ser>
        <c:dLbls>
          <c:showLegendKey val="0"/>
          <c:showVal val="0"/>
          <c:showCatName val="0"/>
          <c:showSerName val="0"/>
          <c:showPercent val="0"/>
          <c:showBubbleSize val="0"/>
        </c:dLbls>
        <c:marker val="1"/>
        <c:smooth val="0"/>
        <c:axId val="66598400"/>
        <c:axId val="66599936"/>
      </c:lineChart>
      <c:catAx>
        <c:axId val="66598400"/>
        <c:scaling>
          <c:orientation val="minMax"/>
        </c:scaling>
        <c:delete val="0"/>
        <c:axPos val="b"/>
        <c:numFmt formatCode="General" sourceLinked="1"/>
        <c:majorTickMark val="out"/>
        <c:minorTickMark val="none"/>
        <c:tickLblPos val="nextTo"/>
        <c:crossAx val="66599936"/>
        <c:crosses val="autoZero"/>
        <c:auto val="1"/>
        <c:lblAlgn val="ctr"/>
        <c:lblOffset val="100"/>
        <c:noMultiLvlLbl val="0"/>
      </c:catAx>
      <c:valAx>
        <c:axId val="66599936"/>
        <c:scaling>
          <c:orientation val="minMax"/>
        </c:scaling>
        <c:delete val="0"/>
        <c:axPos val="l"/>
        <c:majorGridlines/>
        <c:numFmt formatCode="General" sourceLinked="1"/>
        <c:majorTickMark val="out"/>
        <c:minorTickMark val="none"/>
        <c:tickLblPos val="nextTo"/>
        <c:crossAx val="6659840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Plan1!$A$3</c:f>
              <c:strCache>
                <c:ptCount val="1"/>
                <c:pt idx="0">
                  <c:v>Custeio LOA</c:v>
                </c:pt>
              </c:strCache>
            </c:strRef>
          </c:tx>
          <c:marker>
            <c:symbol val="none"/>
          </c:marker>
          <c:cat>
            <c:numRef>
              <c:f>Plan1!$B$2:$F$2</c:f>
              <c:numCache>
                <c:formatCode>General</c:formatCode>
                <c:ptCount val="5"/>
                <c:pt idx="0">
                  <c:v>2014</c:v>
                </c:pt>
                <c:pt idx="1">
                  <c:v>2015</c:v>
                </c:pt>
                <c:pt idx="2">
                  <c:v>2016</c:v>
                </c:pt>
                <c:pt idx="3">
                  <c:v>2017</c:v>
                </c:pt>
                <c:pt idx="4">
                  <c:v>2018</c:v>
                </c:pt>
              </c:numCache>
            </c:numRef>
          </c:cat>
          <c:val>
            <c:numRef>
              <c:f>Plan1!$B$3:$F$3</c:f>
              <c:numCache>
                <c:formatCode>#,##0.00</c:formatCode>
                <c:ptCount val="5"/>
                <c:pt idx="0">
                  <c:v>3320741</c:v>
                </c:pt>
                <c:pt idx="1">
                  <c:v>3350000</c:v>
                </c:pt>
                <c:pt idx="2">
                  <c:v>3350000</c:v>
                </c:pt>
                <c:pt idx="3">
                  <c:v>3400000</c:v>
                </c:pt>
                <c:pt idx="4">
                  <c:v>3500000</c:v>
                </c:pt>
              </c:numCache>
            </c:numRef>
          </c:val>
          <c:smooth val="0"/>
        </c:ser>
        <c:ser>
          <c:idx val="1"/>
          <c:order val="1"/>
          <c:tx>
            <c:strRef>
              <c:f>Plan1!$A$4</c:f>
              <c:strCache>
                <c:ptCount val="1"/>
                <c:pt idx="0">
                  <c:v>Capital LOA</c:v>
                </c:pt>
              </c:strCache>
            </c:strRef>
          </c:tx>
          <c:spPr>
            <a:ln>
              <a:prstDash val="lgDashDot"/>
            </a:ln>
          </c:spPr>
          <c:marker>
            <c:symbol val="none"/>
          </c:marker>
          <c:cat>
            <c:numRef>
              <c:f>Plan1!$B$2:$F$2</c:f>
              <c:numCache>
                <c:formatCode>General</c:formatCode>
                <c:ptCount val="5"/>
                <c:pt idx="0">
                  <c:v>2014</c:v>
                </c:pt>
                <c:pt idx="1">
                  <c:v>2015</c:v>
                </c:pt>
                <c:pt idx="2">
                  <c:v>2016</c:v>
                </c:pt>
                <c:pt idx="3">
                  <c:v>2017</c:v>
                </c:pt>
                <c:pt idx="4">
                  <c:v>2018</c:v>
                </c:pt>
              </c:numCache>
            </c:numRef>
          </c:cat>
          <c:val>
            <c:numRef>
              <c:f>Plan1!$B$4:$F$4</c:f>
              <c:numCache>
                <c:formatCode>#,##0.00</c:formatCode>
                <c:ptCount val="5"/>
                <c:pt idx="0">
                  <c:v>2034851</c:v>
                </c:pt>
                <c:pt idx="1">
                  <c:v>2100000</c:v>
                </c:pt>
                <c:pt idx="2">
                  <c:v>2200000</c:v>
                </c:pt>
                <c:pt idx="3">
                  <c:v>2300000</c:v>
                </c:pt>
                <c:pt idx="4">
                  <c:v>2400000</c:v>
                </c:pt>
              </c:numCache>
            </c:numRef>
          </c:val>
          <c:smooth val="0"/>
        </c:ser>
        <c:ser>
          <c:idx val="2"/>
          <c:order val="2"/>
          <c:tx>
            <c:strRef>
              <c:f>Plan1!$A$5</c:f>
              <c:strCache>
                <c:ptCount val="1"/>
                <c:pt idx="0">
                  <c:v>Descentralizado</c:v>
                </c:pt>
              </c:strCache>
            </c:strRef>
          </c:tx>
          <c:spPr>
            <a:ln>
              <a:prstDash val="dash"/>
            </a:ln>
          </c:spPr>
          <c:marker>
            <c:symbol val="none"/>
          </c:marker>
          <c:cat>
            <c:numRef>
              <c:f>Plan1!$B$2:$F$2</c:f>
              <c:numCache>
                <c:formatCode>General</c:formatCode>
                <c:ptCount val="5"/>
                <c:pt idx="0">
                  <c:v>2014</c:v>
                </c:pt>
                <c:pt idx="1">
                  <c:v>2015</c:v>
                </c:pt>
                <c:pt idx="2">
                  <c:v>2016</c:v>
                </c:pt>
                <c:pt idx="3">
                  <c:v>2017</c:v>
                </c:pt>
                <c:pt idx="4">
                  <c:v>2018</c:v>
                </c:pt>
              </c:numCache>
            </c:numRef>
          </c:cat>
          <c:val>
            <c:numRef>
              <c:f>Plan1!$B$5:$F$5</c:f>
              <c:numCache>
                <c:formatCode>#,##0.00</c:formatCode>
                <c:ptCount val="5"/>
                <c:pt idx="0">
                  <c:v>3300000</c:v>
                </c:pt>
                <c:pt idx="1">
                  <c:v>3300000</c:v>
                </c:pt>
                <c:pt idx="2">
                  <c:v>3300000</c:v>
                </c:pt>
                <c:pt idx="3">
                  <c:v>3300000</c:v>
                </c:pt>
                <c:pt idx="4">
                  <c:v>3300000</c:v>
                </c:pt>
              </c:numCache>
            </c:numRef>
          </c:val>
          <c:smooth val="0"/>
        </c:ser>
        <c:ser>
          <c:idx val="3"/>
          <c:order val="3"/>
          <c:tx>
            <c:strRef>
              <c:f>Plan1!$A$6</c:f>
              <c:strCache>
                <c:ptCount val="1"/>
                <c:pt idx="0">
                  <c:v>Projetos P&amp;D</c:v>
                </c:pt>
              </c:strCache>
            </c:strRef>
          </c:tx>
          <c:spPr>
            <a:ln>
              <a:prstDash val="lgDash"/>
            </a:ln>
          </c:spPr>
          <c:marker>
            <c:symbol val="none"/>
          </c:marker>
          <c:cat>
            <c:numRef>
              <c:f>Plan1!$B$2:$F$2</c:f>
              <c:numCache>
                <c:formatCode>General</c:formatCode>
                <c:ptCount val="5"/>
                <c:pt idx="0">
                  <c:v>2014</c:v>
                </c:pt>
                <c:pt idx="1">
                  <c:v>2015</c:v>
                </c:pt>
                <c:pt idx="2">
                  <c:v>2016</c:v>
                </c:pt>
                <c:pt idx="3">
                  <c:v>2017</c:v>
                </c:pt>
                <c:pt idx="4">
                  <c:v>2018</c:v>
                </c:pt>
              </c:numCache>
            </c:numRef>
          </c:cat>
          <c:val>
            <c:numRef>
              <c:f>Plan1!$B$6:$F$6</c:f>
              <c:numCache>
                <c:formatCode>#,##0.00</c:formatCode>
                <c:ptCount val="5"/>
                <c:pt idx="0">
                  <c:v>500000</c:v>
                </c:pt>
                <c:pt idx="1">
                  <c:v>575000</c:v>
                </c:pt>
                <c:pt idx="2">
                  <c:v>600000</c:v>
                </c:pt>
                <c:pt idx="3">
                  <c:v>625000</c:v>
                </c:pt>
                <c:pt idx="4">
                  <c:v>650000</c:v>
                </c:pt>
              </c:numCache>
            </c:numRef>
          </c:val>
          <c:smooth val="0"/>
        </c:ser>
        <c:ser>
          <c:idx val="4"/>
          <c:order val="4"/>
          <c:tx>
            <c:strRef>
              <c:f>Plan1!$A$7</c:f>
              <c:strCache>
                <c:ptCount val="1"/>
                <c:pt idx="0">
                  <c:v>Total</c:v>
                </c:pt>
              </c:strCache>
            </c:strRef>
          </c:tx>
          <c:spPr>
            <a:ln>
              <a:prstDash val="sysDot"/>
            </a:ln>
          </c:spPr>
          <c:marker>
            <c:symbol val="none"/>
          </c:marker>
          <c:cat>
            <c:numRef>
              <c:f>Plan1!$B$2:$F$2</c:f>
              <c:numCache>
                <c:formatCode>General</c:formatCode>
                <c:ptCount val="5"/>
                <c:pt idx="0">
                  <c:v>2014</c:v>
                </c:pt>
                <c:pt idx="1">
                  <c:v>2015</c:v>
                </c:pt>
                <c:pt idx="2">
                  <c:v>2016</c:v>
                </c:pt>
                <c:pt idx="3">
                  <c:v>2017</c:v>
                </c:pt>
                <c:pt idx="4">
                  <c:v>2018</c:v>
                </c:pt>
              </c:numCache>
            </c:numRef>
          </c:cat>
          <c:val>
            <c:numRef>
              <c:f>Plan1!$B$7:$F$7</c:f>
              <c:numCache>
                <c:formatCode>#,##0.00</c:formatCode>
                <c:ptCount val="5"/>
                <c:pt idx="0">
                  <c:v>9155592</c:v>
                </c:pt>
                <c:pt idx="1">
                  <c:v>9325000</c:v>
                </c:pt>
                <c:pt idx="2">
                  <c:v>9450000</c:v>
                </c:pt>
                <c:pt idx="3">
                  <c:v>9625000</c:v>
                </c:pt>
                <c:pt idx="4">
                  <c:v>9850000</c:v>
                </c:pt>
              </c:numCache>
            </c:numRef>
          </c:val>
          <c:smooth val="0"/>
        </c:ser>
        <c:dLbls>
          <c:showLegendKey val="0"/>
          <c:showVal val="0"/>
          <c:showCatName val="0"/>
          <c:showSerName val="0"/>
          <c:showPercent val="0"/>
          <c:showBubbleSize val="0"/>
        </c:dLbls>
        <c:marker val="1"/>
        <c:smooth val="0"/>
        <c:axId val="66627456"/>
        <c:axId val="66628992"/>
      </c:lineChart>
      <c:catAx>
        <c:axId val="66627456"/>
        <c:scaling>
          <c:orientation val="minMax"/>
        </c:scaling>
        <c:delete val="0"/>
        <c:axPos val="b"/>
        <c:numFmt formatCode="General" sourceLinked="1"/>
        <c:majorTickMark val="out"/>
        <c:minorTickMark val="none"/>
        <c:tickLblPos val="nextTo"/>
        <c:crossAx val="66628992"/>
        <c:crosses val="autoZero"/>
        <c:auto val="1"/>
        <c:lblAlgn val="ctr"/>
        <c:lblOffset val="100"/>
        <c:noMultiLvlLbl val="0"/>
      </c:catAx>
      <c:valAx>
        <c:axId val="66628992"/>
        <c:scaling>
          <c:orientation val="minMax"/>
        </c:scaling>
        <c:delete val="0"/>
        <c:axPos val="l"/>
        <c:majorGridlines/>
        <c:numFmt formatCode="#,##0.00" sourceLinked="1"/>
        <c:majorTickMark val="out"/>
        <c:minorTickMark val="none"/>
        <c:tickLblPos val="nextTo"/>
        <c:crossAx val="666274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532C0-EA7D-4210-861B-854F8C483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16701</Words>
  <Characters>90190</Characters>
  <Application>Microsoft Office Word</Application>
  <DocSecurity>0</DocSecurity>
  <Lines>751</Lines>
  <Paragraphs>213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106678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Welesson da Silva Alencar</cp:lastModifiedBy>
  <cp:revision>2</cp:revision>
  <cp:lastPrinted>2014-05-22T19:02:00Z</cp:lastPrinted>
  <dcterms:created xsi:type="dcterms:W3CDTF">2014-05-27T15:15:00Z</dcterms:created>
  <dcterms:modified xsi:type="dcterms:W3CDTF">2014-05-27T15:15:00Z</dcterms:modified>
</cp:coreProperties>
</file>