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8F" w:rsidRPr="0041218F" w:rsidRDefault="0041218F" w:rsidP="0041218F">
      <w:pPr>
        <w:pStyle w:val="Default"/>
        <w:jc w:val="both"/>
        <w:rPr>
          <w:rFonts w:ascii="Arial Narrow" w:hAnsi="Arial Narrow"/>
        </w:rPr>
      </w:pPr>
      <w:r w:rsidRPr="0041218F">
        <w:rPr>
          <w:rFonts w:ascii="Arial Narrow" w:hAnsi="Arial Narrow"/>
          <w:b/>
          <w:bCs/>
        </w:rPr>
        <w:t xml:space="preserve">3 PROJETO PEDAGÓGICO INSTITUCIONAL </w:t>
      </w:r>
    </w:p>
    <w:p w:rsidR="0041218F" w:rsidRDefault="0041218F" w:rsidP="0041218F">
      <w:pPr>
        <w:pStyle w:val="Default"/>
        <w:rPr>
          <w:rFonts w:ascii="Arial Narrow" w:hAnsi="Arial Narrow"/>
        </w:rPr>
      </w:pPr>
    </w:p>
    <w:p w:rsidR="0041218F" w:rsidRPr="0041218F" w:rsidRDefault="0041218F" w:rsidP="0041218F">
      <w:pPr>
        <w:pStyle w:val="Default"/>
        <w:rPr>
          <w:rFonts w:ascii="Arial Narrow" w:hAnsi="Arial Narrow"/>
        </w:rPr>
      </w:pPr>
      <w:r w:rsidRPr="0041218F">
        <w:rPr>
          <w:rFonts w:ascii="Arial Narrow" w:hAnsi="Arial Narrow"/>
        </w:rPr>
        <w:t xml:space="preserve">3.1 CONCEPÇÕES NORTEADORAS </w:t>
      </w:r>
    </w:p>
    <w:p w:rsidR="00356353" w:rsidRDefault="0041218F" w:rsidP="0041218F">
      <w:pPr>
        <w:rPr>
          <w:rFonts w:ascii="Arial Narrow" w:hAnsi="Arial Narrow"/>
          <w:b/>
          <w:bCs/>
          <w:sz w:val="24"/>
          <w:szCs w:val="24"/>
        </w:rPr>
      </w:pPr>
      <w:r w:rsidRPr="0041218F">
        <w:rPr>
          <w:rFonts w:ascii="Arial Narrow" w:hAnsi="Arial Narrow"/>
          <w:b/>
          <w:bCs/>
          <w:sz w:val="24"/>
          <w:szCs w:val="24"/>
        </w:rPr>
        <w:t>3.1.1Concepção de Educação</w:t>
      </w:r>
    </w:p>
    <w:p w:rsidR="00B57313" w:rsidRDefault="00B57313" w:rsidP="0041218F">
      <w:pPr>
        <w:rPr>
          <w:rFonts w:ascii="Arial Narrow" w:hAnsi="Arial Narrow"/>
          <w:b/>
          <w:bCs/>
          <w:sz w:val="24"/>
          <w:szCs w:val="24"/>
        </w:rPr>
      </w:pPr>
    </w:p>
    <w:p w:rsidR="00B57313" w:rsidRDefault="00B57313" w:rsidP="00447C7D">
      <w:pPr>
        <w:spacing w:after="0" w:line="360" w:lineRule="auto"/>
        <w:ind w:firstLine="708"/>
        <w:jc w:val="both"/>
        <w:rPr>
          <w:rFonts w:ascii="Arial Narrow" w:hAnsi="Arial Narrow"/>
          <w:sz w:val="24"/>
          <w:szCs w:val="24"/>
        </w:rPr>
      </w:pPr>
      <w:r w:rsidRPr="00B57313">
        <w:rPr>
          <w:rFonts w:ascii="Arial Narrow" w:hAnsi="Arial Narrow"/>
          <w:sz w:val="24"/>
          <w:szCs w:val="24"/>
        </w:rPr>
        <w:t>Os diversos espaços sociais possíveis, a instituição escolar ganha notoriedade como lugar privilegiado para a condução do processo de ensino e de aprendizagem do patrimônio cultural.</w:t>
      </w:r>
      <w:r>
        <w:rPr>
          <w:rFonts w:ascii="Arial Narrow" w:hAnsi="Arial Narrow"/>
          <w:sz w:val="24"/>
          <w:szCs w:val="24"/>
        </w:rPr>
        <w:t xml:space="preserve"> </w:t>
      </w:r>
      <w:r w:rsidRPr="00B57313">
        <w:rPr>
          <w:rFonts w:ascii="Arial Narrow" w:hAnsi="Arial Narrow"/>
          <w:sz w:val="24"/>
          <w:szCs w:val="24"/>
        </w:rPr>
        <w:t>Por isso, a Lei de Diretriz</w:t>
      </w:r>
      <w:r>
        <w:rPr>
          <w:rFonts w:ascii="Arial Narrow" w:hAnsi="Arial Narrow"/>
          <w:sz w:val="24"/>
          <w:szCs w:val="24"/>
        </w:rPr>
        <w:t>es e Bases da Educação Nacional</w:t>
      </w:r>
      <w:r w:rsidRPr="00B57313">
        <w:rPr>
          <w:rFonts w:ascii="Arial Narrow" w:hAnsi="Arial Narrow"/>
          <w:sz w:val="24"/>
          <w:szCs w:val="24"/>
        </w:rPr>
        <w:t>, LDB n.º 9.394, de 20 de dezembro de 1996, em seu art. 1.º, defende que “a educação abrange os processos formativos que se desenvolvem na vida familiar, na convivência humana, no trabalho, nas instituições de ensino e pesquisa, nos movimentos sociais e organizações da sociedade civil e nas manifestações culturais” (BRASIL, 1996).</w:t>
      </w:r>
    </w:p>
    <w:p w:rsidR="00B57313" w:rsidRDefault="00B57313" w:rsidP="00B57313">
      <w:pPr>
        <w:spacing w:after="0" w:line="360" w:lineRule="auto"/>
        <w:jc w:val="both"/>
        <w:rPr>
          <w:rFonts w:ascii="Arial Narrow" w:hAnsi="Arial Narrow"/>
          <w:sz w:val="24"/>
          <w:szCs w:val="24"/>
        </w:rPr>
      </w:pPr>
    </w:p>
    <w:p w:rsidR="00B57313" w:rsidRPr="00B57313" w:rsidRDefault="00B57313" w:rsidP="00447C7D">
      <w:pPr>
        <w:pStyle w:val="Default"/>
        <w:spacing w:line="360" w:lineRule="auto"/>
        <w:ind w:firstLine="708"/>
        <w:jc w:val="both"/>
        <w:rPr>
          <w:rFonts w:ascii="Arial Narrow" w:hAnsi="Arial Narrow"/>
        </w:rPr>
      </w:pPr>
      <w:r w:rsidRPr="00B57313">
        <w:rPr>
          <w:rFonts w:ascii="Arial Narrow" w:hAnsi="Arial Narrow"/>
        </w:rPr>
        <w:t xml:space="preserve">Assim, torna-se fundamental a compreensão de que o processo educacional de ensino e de aprendizagem no ambiente escolar deve ocorrer sob os seguintes princípios, elencados no artigo 3.º da citada Lei: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I. Igualdade de condições para o acesso e permanência na escola;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II. Liberdade de aprender, ensinar, pesquisar e divulgar a cultura, o pensamento, a arte e o saber;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III. Pluralismo de ideias e de concepções pedagógicas;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IV. Respeito à liberdade e apreço à tolerância;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V. Coexistência de instituições públicas e privadas de ensino;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VI. Gratuidade do ensino público em estabelecimentos oficiais;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VII. Valorização do profissional da educação escolar;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VIII. Gestão democrática do ensino público, na forma desta lei e da legislação dos sistemas de ensino;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IX. Garantia de padrão de qualidade;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X. Valorização da experiência </w:t>
      </w:r>
      <w:proofErr w:type="spellStart"/>
      <w:r w:rsidRPr="00B57313">
        <w:rPr>
          <w:rFonts w:ascii="Arial Narrow" w:hAnsi="Arial Narrow"/>
        </w:rPr>
        <w:t>extra-escolar</w:t>
      </w:r>
      <w:proofErr w:type="spellEnd"/>
      <w:r w:rsidRPr="00B57313">
        <w:rPr>
          <w:rFonts w:ascii="Arial Narrow" w:hAnsi="Arial Narrow"/>
        </w:rPr>
        <w:t xml:space="preserve">; </w:t>
      </w:r>
    </w:p>
    <w:p w:rsidR="00B57313" w:rsidRPr="00B57313" w:rsidRDefault="00B57313" w:rsidP="00447C7D">
      <w:pPr>
        <w:pStyle w:val="Default"/>
        <w:spacing w:line="360" w:lineRule="auto"/>
        <w:ind w:left="709"/>
        <w:jc w:val="both"/>
        <w:rPr>
          <w:rFonts w:ascii="Arial Narrow" w:hAnsi="Arial Narrow"/>
        </w:rPr>
      </w:pPr>
      <w:r w:rsidRPr="00B57313">
        <w:rPr>
          <w:rFonts w:ascii="Arial Narrow" w:hAnsi="Arial Narrow"/>
        </w:rPr>
        <w:t xml:space="preserve">XI. Vinculação entre a educação escolar, o trabalho e as práticas sociais; </w:t>
      </w:r>
    </w:p>
    <w:p w:rsidR="00B57313" w:rsidRDefault="00B57313" w:rsidP="00447C7D">
      <w:pPr>
        <w:spacing w:after="0" w:line="360" w:lineRule="auto"/>
        <w:ind w:left="709"/>
        <w:jc w:val="both"/>
        <w:rPr>
          <w:rFonts w:ascii="Arial Narrow" w:hAnsi="Arial Narrow"/>
          <w:sz w:val="24"/>
          <w:szCs w:val="24"/>
        </w:rPr>
      </w:pPr>
      <w:r w:rsidRPr="00B57313">
        <w:rPr>
          <w:rFonts w:ascii="Arial Narrow" w:hAnsi="Arial Narrow"/>
          <w:sz w:val="24"/>
          <w:szCs w:val="24"/>
        </w:rPr>
        <w:t>XII. Consideração com a diversidade étnico-racial. (BRASIL, 1996)</w:t>
      </w:r>
      <w:r>
        <w:rPr>
          <w:rFonts w:ascii="Arial Narrow" w:hAnsi="Arial Narrow"/>
          <w:sz w:val="24"/>
          <w:szCs w:val="24"/>
        </w:rPr>
        <w:t>.</w:t>
      </w:r>
    </w:p>
    <w:p w:rsidR="00B57313" w:rsidRDefault="00B57313" w:rsidP="00B57313">
      <w:pPr>
        <w:spacing w:after="0" w:line="360" w:lineRule="auto"/>
        <w:jc w:val="both"/>
        <w:rPr>
          <w:rFonts w:ascii="Arial Narrow" w:hAnsi="Arial Narrow"/>
          <w:sz w:val="24"/>
          <w:szCs w:val="24"/>
        </w:rPr>
      </w:pPr>
    </w:p>
    <w:p w:rsidR="00B57313" w:rsidRDefault="00B57313" w:rsidP="00B57313">
      <w:pPr>
        <w:spacing w:after="0" w:line="360" w:lineRule="auto"/>
        <w:jc w:val="both"/>
        <w:rPr>
          <w:rFonts w:ascii="Arial Narrow" w:hAnsi="Arial Narrow"/>
          <w:sz w:val="24"/>
          <w:szCs w:val="24"/>
        </w:rPr>
      </w:pPr>
    </w:p>
    <w:p w:rsidR="00411DFE" w:rsidRDefault="00411DFE" w:rsidP="00B57313">
      <w:pPr>
        <w:spacing w:after="0" w:line="360" w:lineRule="auto"/>
        <w:jc w:val="both"/>
        <w:rPr>
          <w:rFonts w:ascii="Arial Narrow" w:hAnsi="Arial Narrow"/>
          <w:sz w:val="24"/>
          <w:szCs w:val="24"/>
        </w:rPr>
      </w:pPr>
    </w:p>
    <w:p w:rsidR="00411DFE" w:rsidRDefault="00411DFE" w:rsidP="00B57313">
      <w:pPr>
        <w:spacing w:after="0" w:line="360" w:lineRule="auto"/>
        <w:jc w:val="both"/>
        <w:rPr>
          <w:rFonts w:ascii="Arial Narrow" w:hAnsi="Arial Narrow"/>
          <w:sz w:val="24"/>
          <w:szCs w:val="24"/>
        </w:rPr>
      </w:pPr>
    </w:p>
    <w:p w:rsidR="00B57313" w:rsidRPr="00194FD2" w:rsidRDefault="00194FD2" w:rsidP="00B57313">
      <w:pPr>
        <w:spacing w:after="0" w:line="360" w:lineRule="auto"/>
        <w:jc w:val="both"/>
        <w:rPr>
          <w:rFonts w:ascii="Arial Narrow" w:hAnsi="Arial Narrow"/>
          <w:b/>
          <w:bCs/>
          <w:sz w:val="24"/>
          <w:szCs w:val="24"/>
        </w:rPr>
      </w:pPr>
      <w:r w:rsidRPr="00194FD2">
        <w:rPr>
          <w:rFonts w:ascii="Arial Narrow" w:hAnsi="Arial Narrow"/>
          <w:b/>
          <w:bCs/>
          <w:sz w:val="24"/>
          <w:szCs w:val="24"/>
        </w:rPr>
        <w:lastRenderedPageBreak/>
        <w:t>3.1.2 Concepção de Educação Profissional e Tecnológica</w:t>
      </w:r>
    </w:p>
    <w:p w:rsidR="00447C7D" w:rsidRDefault="00447C7D" w:rsidP="00194FD2">
      <w:pPr>
        <w:spacing w:after="0" w:line="360" w:lineRule="auto"/>
        <w:jc w:val="both"/>
        <w:rPr>
          <w:rFonts w:ascii="Arial Narrow" w:hAnsi="Arial Narrow"/>
          <w:sz w:val="24"/>
          <w:szCs w:val="24"/>
        </w:rPr>
      </w:pPr>
    </w:p>
    <w:p w:rsidR="00194FD2" w:rsidRPr="00194FD2" w:rsidRDefault="00194FD2" w:rsidP="00447C7D">
      <w:pPr>
        <w:spacing w:after="0" w:line="360" w:lineRule="auto"/>
        <w:ind w:firstLine="708"/>
        <w:jc w:val="both"/>
        <w:rPr>
          <w:rFonts w:ascii="Arial Narrow" w:hAnsi="Arial Narrow"/>
          <w:sz w:val="24"/>
          <w:szCs w:val="24"/>
        </w:rPr>
      </w:pPr>
      <w:r w:rsidRPr="00194FD2">
        <w:rPr>
          <w:rFonts w:ascii="Arial Narrow" w:hAnsi="Arial Narrow"/>
          <w:sz w:val="24"/>
          <w:szCs w:val="24"/>
        </w:rPr>
        <w:t>A instituição da Rede Federal de Educação Profissional, Científica e Tecnológica e a criação dos Institutos Federais de Educação, Ciência e Tecnologia ocorreram a partir da Lei n.º 11.892, de 29 de dezembro de 2008. Em seu artigo 6.º, a Lei afirma que os Institutos Federais têm por finalidades e características:</w:t>
      </w:r>
    </w:p>
    <w:p w:rsidR="00194FD2" w:rsidRPr="00194FD2" w:rsidRDefault="00194FD2" w:rsidP="00194FD2">
      <w:pPr>
        <w:spacing w:after="0" w:line="360" w:lineRule="auto"/>
        <w:jc w:val="both"/>
        <w:rPr>
          <w:rFonts w:ascii="Arial Narrow" w:hAnsi="Arial Narrow"/>
          <w:sz w:val="24"/>
          <w:szCs w:val="24"/>
        </w:rPr>
      </w:pP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I. Ofertar educação profissional e tecnológica, em todos os seus níveis e modalidades, formando e qualificando cidadãos com vistas na atuação profissional nos diversos setores da economia, com ênfase no desenvolvimento socioeconômico local, regional e nacional;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II. Desenvolver a educação profissional e tecnológica como processo educativo e investigativo de geração e adaptação de soluções técnicas e tecnológicas às demandas sociais e peculiaridades regionais;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III. Promover a integração e a verticalização da educação básica à educação profissional e educação superior, otimizando a infraestrutura física, os quadros de pessoal e os recursos de gestão;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IV. Orientar sua oferta formativa em benefício da consolidação e fortalecimento dos arranjos produtivos, sociais e culturais locais, identificados com base no mapeamento das potencialidades de desenvolvimento socioeconômico e cultural no âmbito de atuação do instituto federal;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V. Constituir-se em centro de excelência na oferta do ensino de ciências, em geral, e de ciências aplicadas, em particular, estimulando o desenvolvimento de espírito crítico, voltado à investigação empírica;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VI. Qualificar-se como centro de referência no apoio à oferta do ensino de ciências nas instituições públicas de ensino, oferecendo capacitação técnica e atualização pedagógica aos docentes das redes públicas de ensino; </w:t>
      </w:r>
    </w:p>
    <w:p w:rsidR="00194FD2" w:rsidRPr="00194FD2" w:rsidRDefault="00194FD2" w:rsidP="00447C7D">
      <w:pPr>
        <w:pStyle w:val="Default"/>
        <w:spacing w:line="360" w:lineRule="auto"/>
        <w:ind w:left="709"/>
        <w:jc w:val="both"/>
        <w:rPr>
          <w:rFonts w:ascii="Arial Narrow" w:hAnsi="Arial Narrow"/>
        </w:rPr>
      </w:pPr>
      <w:r w:rsidRPr="00194FD2">
        <w:rPr>
          <w:rFonts w:ascii="Arial Narrow" w:hAnsi="Arial Narrow"/>
        </w:rPr>
        <w:t xml:space="preserve">VII. Desenvolver programas de extensão e de divulgação científica e tecnológica; </w:t>
      </w:r>
    </w:p>
    <w:p w:rsidR="00194FD2" w:rsidRPr="00194FD2" w:rsidRDefault="00194FD2" w:rsidP="00447C7D">
      <w:pPr>
        <w:spacing w:after="0" w:line="360" w:lineRule="auto"/>
        <w:ind w:left="709"/>
        <w:jc w:val="both"/>
        <w:rPr>
          <w:rFonts w:ascii="Arial Narrow" w:hAnsi="Arial Narrow"/>
          <w:sz w:val="24"/>
          <w:szCs w:val="24"/>
        </w:rPr>
      </w:pPr>
      <w:r w:rsidRPr="00194FD2">
        <w:rPr>
          <w:rFonts w:ascii="Arial Narrow" w:hAnsi="Arial Narrow"/>
          <w:sz w:val="24"/>
          <w:szCs w:val="24"/>
        </w:rPr>
        <w:t>VIII. Realizar e estimular a pesquisa aplicada, a produção cultural, o empreendedorismo, o cooperativismo e o desenvolvimento científico e tecnológico;</w:t>
      </w:r>
    </w:p>
    <w:p w:rsidR="00194FD2" w:rsidRDefault="00194FD2" w:rsidP="00447C7D">
      <w:pPr>
        <w:spacing w:after="0" w:line="360" w:lineRule="auto"/>
        <w:ind w:left="709"/>
        <w:jc w:val="both"/>
        <w:rPr>
          <w:rFonts w:ascii="Arial Narrow" w:hAnsi="Arial Narrow"/>
          <w:sz w:val="24"/>
          <w:szCs w:val="24"/>
        </w:rPr>
      </w:pPr>
      <w:r w:rsidRPr="00194FD2">
        <w:rPr>
          <w:rFonts w:ascii="Arial Narrow" w:hAnsi="Arial Narrow"/>
          <w:sz w:val="24"/>
          <w:szCs w:val="24"/>
        </w:rPr>
        <w:t>IX. Promover a produção, o desenvolvimento e a transferência de tecnologias sociais, notadamente as voltadas à preservação do meio ambiente. (BRASIL, 2008)</w:t>
      </w:r>
      <w:r>
        <w:rPr>
          <w:rFonts w:ascii="Arial Narrow" w:hAnsi="Arial Narrow"/>
          <w:sz w:val="24"/>
          <w:szCs w:val="24"/>
        </w:rPr>
        <w:t>.</w:t>
      </w:r>
    </w:p>
    <w:p w:rsidR="00194FD2" w:rsidRDefault="00194FD2" w:rsidP="00194FD2">
      <w:pPr>
        <w:spacing w:after="0" w:line="360" w:lineRule="auto"/>
        <w:jc w:val="both"/>
        <w:rPr>
          <w:rFonts w:ascii="Arial Narrow" w:hAnsi="Arial Narrow"/>
          <w:sz w:val="24"/>
          <w:szCs w:val="24"/>
        </w:rPr>
      </w:pPr>
    </w:p>
    <w:p w:rsidR="00447C7D" w:rsidRPr="00194FD2" w:rsidRDefault="00447C7D" w:rsidP="00194FD2">
      <w:pPr>
        <w:spacing w:after="0" w:line="360" w:lineRule="auto"/>
        <w:jc w:val="both"/>
        <w:rPr>
          <w:rFonts w:ascii="Arial Narrow" w:hAnsi="Arial Narrow"/>
          <w:sz w:val="24"/>
          <w:szCs w:val="24"/>
        </w:rPr>
      </w:pPr>
      <w:bookmarkStart w:id="0" w:name="_GoBack"/>
      <w:bookmarkEnd w:id="0"/>
    </w:p>
    <w:sectPr w:rsidR="00447C7D" w:rsidRPr="00194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D25BD"/>
    <w:multiLevelType w:val="multilevel"/>
    <w:tmpl w:val="67709BAA"/>
    <w:styleLink w:val="Estilo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8F"/>
    <w:rsid w:val="00194FD2"/>
    <w:rsid w:val="00411DFE"/>
    <w:rsid w:val="0041218F"/>
    <w:rsid w:val="00447C7D"/>
    <w:rsid w:val="00722E1E"/>
    <w:rsid w:val="008D1A74"/>
    <w:rsid w:val="00B57313"/>
    <w:rsid w:val="00CF2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customStyle="1" w:styleId="Default">
    <w:name w:val="Default"/>
    <w:rsid w:val="0041218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8D1A74"/>
    <w:pPr>
      <w:numPr>
        <w:numId w:val="1"/>
      </w:numPr>
    </w:pPr>
  </w:style>
  <w:style w:type="paragraph" w:customStyle="1" w:styleId="Default">
    <w:name w:val="Default"/>
    <w:rsid w:val="004121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Ana Maria</cp:lastModifiedBy>
  <cp:revision>2</cp:revision>
  <dcterms:created xsi:type="dcterms:W3CDTF">2014-06-24T00:12:00Z</dcterms:created>
  <dcterms:modified xsi:type="dcterms:W3CDTF">2014-06-24T00:12:00Z</dcterms:modified>
</cp:coreProperties>
</file>