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F4" w:rsidRPr="00AA2289" w:rsidRDefault="00E877F4" w:rsidP="00AA2289">
      <w:pPr>
        <w:spacing w:after="120" w:line="23" w:lineRule="atLeast"/>
        <w:jc w:val="center"/>
        <w:rPr>
          <w:rFonts w:cs="Times New Roman"/>
          <w:b/>
          <w:i/>
          <w:sz w:val="24"/>
          <w:szCs w:val="24"/>
          <w:u w:val="single"/>
        </w:rPr>
      </w:pPr>
      <w:r w:rsidRPr="00C20B55">
        <w:rPr>
          <w:rFonts w:cs="Times New Roman"/>
          <w:b/>
          <w:i/>
          <w:sz w:val="24"/>
          <w:szCs w:val="24"/>
          <w:u w:val="single"/>
        </w:rPr>
        <w:t>RELATÓRIO DAS ATIVIDADES DA PRÓ-REITORIA DE PESQUISA, PÓS-GRADUAÇÃO E INOVAÇÃO DESENVOLVIDAS NO ANO 2014, CONFORME PLANO DE AÇÃO</w:t>
      </w:r>
      <w:r w:rsidR="00AA2289" w:rsidRPr="00C20B55">
        <w:rPr>
          <w:rFonts w:cs="Times New Roman"/>
          <w:b/>
          <w:i/>
          <w:sz w:val="24"/>
          <w:szCs w:val="24"/>
          <w:u w:val="single"/>
        </w:rPr>
        <w:t>.</w:t>
      </w:r>
    </w:p>
    <w:p w:rsidR="00E877F4" w:rsidRPr="00AA2289" w:rsidRDefault="00E877F4" w:rsidP="00AA2289">
      <w:pPr>
        <w:spacing w:after="120" w:line="23" w:lineRule="atLeast"/>
        <w:ind w:firstLine="142"/>
        <w:jc w:val="both"/>
        <w:rPr>
          <w:rFonts w:cs="Times New Roman"/>
          <w:sz w:val="24"/>
          <w:szCs w:val="24"/>
        </w:rPr>
      </w:pPr>
    </w:p>
    <w:p w:rsidR="00322F80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A Pró-Reitoria de Pesquisa, Pós-Graduação e Inovação PPGI, fomenta e acompanha as atividades e políticas de Pesquisa, Pós-Graduação e Inovação, integradas ao ensino e à extensão, bem como promove ações e intercâmbio com instituições e empresas na área de fomento à pesquisa, ciência e tecnologia do IFAM.</w:t>
      </w:r>
    </w:p>
    <w:p w:rsidR="004419C9" w:rsidRDefault="004419C9" w:rsidP="00AA2289">
      <w:pPr>
        <w:spacing w:after="120" w:line="23" w:lineRule="atLeast"/>
        <w:ind w:firstLine="142"/>
        <w:jc w:val="both"/>
        <w:rPr>
          <w:rFonts w:cs="Times New Roman"/>
          <w:sz w:val="24"/>
          <w:szCs w:val="24"/>
        </w:rPr>
      </w:pPr>
    </w:p>
    <w:p w:rsidR="004419C9" w:rsidRPr="00601559" w:rsidRDefault="00601559" w:rsidP="004419C9">
      <w:pPr>
        <w:spacing w:after="120" w:line="23" w:lineRule="atLeast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1.</w:t>
      </w:r>
      <w:r w:rsidR="004419C9" w:rsidRPr="00601559">
        <w:rPr>
          <w:rFonts w:cs="Times New Roman"/>
          <w:b/>
          <w:i/>
          <w:sz w:val="28"/>
          <w:szCs w:val="28"/>
        </w:rPr>
        <w:t>Pesquisa</w:t>
      </w:r>
    </w:p>
    <w:p w:rsidR="001B1989" w:rsidRPr="00AA2289" w:rsidRDefault="00B200FF" w:rsidP="00475847">
      <w:pPr>
        <w:spacing w:after="120" w:line="360" w:lineRule="auto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</w:t>
      </w:r>
      <w:r w:rsidR="00C20B55" w:rsidRPr="00AA2289">
        <w:rPr>
          <w:rFonts w:cs="Times New Roman"/>
          <w:sz w:val="24"/>
          <w:szCs w:val="24"/>
        </w:rPr>
        <w:t xml:space="preserve">Plano </w:t>
      </w:r>
      <w:r w:rsidRPr="00AA2289">
        <w:rPr>
          <w:rFonts w:cs="Times New Roman"/>
          <w:sz w:val="24"/>
          <w:szCs w:val="24"/>
        </w:rPr>
        <w:t xml:space="preserve">de </w:t>
      </w:r>
      <w:r w:rsidR="00C20B55" w:rsidRPr="00AA2289">
        <w:rPr>
          <w:rFonts w:cs="Times New Roman"/>
          <w:sz w:val="24"/>
          <w:szCs w:val="24"/>
        </w:rPr>
        <w:t>Ação/</w:t>
      </w:r>
      <w:r w:rsidRPr="00AA2289">
        <w:rPr>
          <w:rFonts w:cs="Times New Roman"/>
          <w:sz w:val="24"/>
          <w:szCs w:val="24"/>
        </w:rPr>
        <w:t>2014, anexo,</w:t>
      </w:r>
      <w:r w:rsidR="001B1989" w:rsidRPr="00AA2289">
        <w:rPr>
          <w:rFonts w:cs="Times New Roman"/>
          <w:sz w:val="24"/>
          <w:szCs w:val="24"/>
        </w:rPr>
        <w:t xml:space="preserve"> </w:t>
      </w:r>
      <w:r w:rsidR="001B1989" w:rsidRPr="00AA2289">
        <w:rPr>
          <w:rFonts w:cs="Times New Roman"/>
          <w:b/>
          <w:sz w:val="24"/>
          <w:szCs w:val="24"/>
        </w:rPr>
        <w:t>item 3 Perspectiva Eficiência Acadêmica</w:t>
      </w:r>
      <w:r w:rsidRPr="00AA2289">
        <w:rPr>
          <w:rFonts w:cs="Times New Roman"/>
          <w:b/>
          <w:sz w:val="24"/>
          <w:szCs w:val="24"/>
        </w:rPr>
        <w:t xml:space="preserve"> </w:t>
      </w:r>
      <w:r w:rsidRPr="00AA2289">
        <w:rPr>
          <w:rFonts w:cs="Times New Roman"/>
          <w:sz w:val="24"/>
          <w:szCs w:val="24"/>
        </w:rPr>
        <w:t>esta Pró-</w:t>
      </w:r>
      <w:r w:rsidR="00FC33CA" w:rsidRPr="00AA2289">
        <w:rPr>
          <w:rFonts w:cs="Times New Roman"/>
          <w:sz w:val="24"/>
          <w:szCs w:val="24"/>
        </w:rPr>
        <w:t xml:space="preserve">Reitoria </w:t>
      </w:r>
      <w:r w:rsidR="00E877F4" w:rsidRPr="00AA2289">
        <w:rPr>
          <w:rFonts w:cs="Times New Roman"/>
          <w:sz w:val="24"/>
          <w:szCs w:val="24"/>
        </w:rPr>
        <w:t>d</w:t>
      </w:r>
      <w:r w:rsidR="001B1989" w:rsidRPr="00AA2289">
        <w:rPr>
          <w:rFonts w:cs="Times New Roman"/>
          <w:sz w:val="24"/>
          <w:szCs w:val="24"/>
        </w:rPr>
        <w:t>efiniu</w:t>
      </w:r>
      <w:r w:rsidR="00E877F4" w:rsidRPr="00AA2289">
        <w:rPr>
          <w:rFonts w:cs="Times New Roman"/>
          <w:sz w:val="24"/>
          <w:szCs w:val="24"/>
        </w:rPr>
        <w:t xml:space="preserve"> </w:t>
      </w:r>
      <w:r w:rsidR="00E877F4" w:rsidRPr="00AA2289">
        <w:rPr>
          <w:rFonts w:cs="Times New Roman"/>
          <w:b/>
          <w:sz w:val="24"/>
          <w:szCs w:val="24"/>
        </w:rPr>
        <w:t>para a Pesquisa: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2410"/>
        <w:gridCol w:w="2179"/>
        <w:gridCol w:w="2126"/>
      </w:tblGrid>
      <w:tr w:rsidR="000337C7" w:rsidRPr="00EF0CED" w:rsidTr="00034486">
        <w:trPr>
          <w:trHeight w:val="34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37C7" w:rsidRPr="00EF0CED" w:rsidRDefault="000337C7" w:rsidP="00B357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OBJETIVO: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 Aumentar a quantidade de bolsas de iniciação científica</w:t>
            </w:r>
          </w:p>
        </w:tc>
      </w:tr>
      <w:tr w:rsidR="000337C7" w:rsidRPr="00EF0CED" w:rsidTr="00034486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37C7" w:rsidRPr="00EF0CED" w:rsidRDefault="00831083" w:rsidP="00B357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Responsável</w:t>
            </w:r>
            <w:r w:rsidR="000337C7"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:</w:t>
            </w:r>
            <w:r w:rsidR="000337C7" w:rsidRPr="00EF0CED">
              <w:rPr>
                <w:rFonts w:ascii="Arial" w:hAnsi="Arial" w:cs="Arial"/>
                <w:bCs/>
                <w:sz w:val="20"/>
                <w:szCs w:val="24"/>
              </w:rPr>
              <w:t xml:space="preserve"> PPGI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37C7" w:rsidRPr="00EF0CED" w:rsidRDefault="000337C7" w:rsidP="00B357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Indicadores: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 Número de Bolsas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37C7" w:rsidRPr="00EF0CED" w:rsidRDefault="000337C7" w:rsidP="00B357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Fonte de Verificação: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Movimentação Financeira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37C7" w:rsidRPr="00EF0CED" w:rsidRDefault="000337C7" w:rsidP="00B357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Tipo de despesa: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 Custeio</w:t>
            </w:r>
          </w:p>
        </w:tc>
      </w:tr>
      <w:tr w:rsidR="000337C7" w:rsidRPr="00EF0CED" w:rsidTr="00034486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37C7" w:rsidRPr="00EF0CED" w:rsidRDefault="000337C7" w:rsidP="00B357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>Meta: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 Aumentar em 20% a oferta de bolsas de Iniciação </w:t>
            </w:r>
            <w:r w:rsidR="00536B5C" w:rsidRPr="00EF0CED">
              <w:rPr>
                <w:rFonts w:ascii="Arial" w:hAnsi="Arial" w:cs="Arial"/>
                <w:bCs/>
                <w:sz w:val="20"/>
                <w:szCs w:val="24"/>
              </w:rPr>
              <w:t>Científica</w:t>
            </w:r>
          </w:p>
        </w:tc>
      </w:tr>
      <w:tr w:rsidR="00B35754" w:rsidRPr="00EF0CED" w:rsidTr="00034486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5754" w:rsidRPr="00EF0CED" w:rsidRDefault="00B35754" w:rsidP="00B357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F0CED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Ação: 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Programa de bolsas de IC para os </w:t>
            </w:r>
            <w:r w:rsidRPr="00CD0566">
              <w:rPr>
                <w:rFonts w:ascii="Arial" w:hAnsi="Arial" w:cs="Arial"/>
                <w:bCs/>
                <w:i/>
                <w:sz w:val="20"/>
                <w:szCs w:val="24"/>
              </w:rPr>
              <w:t>Campi</w:t>
            </w:r>
            <w:r w:rsidRPr="00EF0CED">
              <w:rPr>
                <w:rFonts w:ascii="Arial" w:hAnsi="Arial" w:cs="Arial"/>
                <w:bCs/>
                <w:sz w:val="20"/>
                <w:szCs w:val="24"/>
              </w:rPr>
              <w:t xml:space="preserve"> do IFAM</w:t>
            </w:r>
          </w:p>
        </w:tc>
      </w:tr>
    </w:tbl>
    <w:p w:rsidR="00176E7D" w:rsidRDefault="00176E7D" w:rsidP="00AA2289">
      <w:pPr>
        <w:spacing w:after="120"/>
        <w:ind w:firstLine="142"/>
        <w:jc w:val="both"/>
        <w:rPr>
          <w:rFonts w:cs="Times New Roman"/>
          <w:sz w:val="24"/>
          <w:szCs w:val="24"/>
        </w:rPr>
      </w:pPr>
    </w:p>
    <w:p w:rsidR="001B1989" w:rsidRPr="00AA2289" w:rsidRDefault="001B1989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A instituição desenvolve</w:t>
      </w:r>
      <w:r w:rsidR="00E877F4" w:rsidRPr="00AA2289">
        <w:rPr>
          <w:rFonts w:cs="Times New Roman"/>
          <w:sz w:val="24"/>
          <w:szCs w:val="24"/>
        </w:rPr>
        <w:t>u</w:t>
      </w:r>
      <w:r w:rsidRPr="00AA2289">
        <w:rPr>
          <w:rFonts w:cs="Times New Roman"/>
          <w:sz w:val="24"/>
          <w:szCs w:val="24"/>
        </w:rPr>
        <w:t xml:space="preserve"> pesquisa científica e tecnológica realizada por seu quadro profissional e por estudantes do ensino profissional, técnico, tecnológico e licenciatura, com a consequente difusão desse conhecimento, por meio dos </w:t>
      </w:r>
      <w:r w:rsidR="00E877F4" w:rsidRPr="00AA2289">
        <w:rPr>
          <w:rFonts w:cs="Times New Roman"/>
          <w:sz w:val="24"/>
          <w:szCs w:val="24"/>
        </w:rPr>
        <w:t>seguintes p</w:t>
      </w:r>
      <w:r w:rsidR="00A50116" w:rsidRPr="00AA2289">
        <w:rPr>
          <w:rFonts w:cs="Times New Roman"/>
          <w:sz w:val="24"/>
          <w:szCs w:val="24"/>
        </w:rPr>
        <w:t xml:space="preserve">rogramas de </w:t>
      </w:r>
      <w:r w:rsidR="00E877F4" w:rsidRPr="00AA2289">
        <w:rPr>
          <w:rFonts w:cs="Times New Roman"/>
          <w:sz w:val="24"/>
          <w:szCs w:val="24"/>
        </w:rPr>
        <w:t>iniciação c</w:t>
      </w:r>
      <w:r w:rsidR="00A50116" w:rsidRPr="00AA2289">
        <w:rPr>
          <w:rFonts w:cs="Times New Roman"/>
          <w:sz w:val="24"/>
          <w:szCs w:val="24"/>
        </w:rPr>
        <w:t>ientífica</w:t>
      </w:r>
      <w:r w:rsidR="009325F8" w:rsidRPr="00AA2289">
        <w:rPr>
          <w:rFonts w:cs="Times New Roman"/>
          <w:sz w:val="24"/>
          <w:szCs w:val="24"/>
        </w:rPr>
        <w:t>:</w:t>
      </w:r>
    </w:p>
    <w:p w:rsidR="00C910B7" w:rsidRPr="00AA2289" w:rsidRDefault="00C910B7" w:rsidP="00AA2289">
      <w:pPr>
        <w:spacing w:after="120"/>
        <w:ind w:firstLine="142"/>
        <w:jc w:val="both"/>
        <w:rPr>
          <w:rFonts w:cs="Times New Roman"/>
          <w:b/>
          <w:sz w:val="24"/>
          <w:szCs w:val="24"/>
          <w:u w:val="single"/>
        </w:rPr>
      </w:pPr>
      <w:r w:rsidRPr="00AA2289">
        <w:rPr>
          <w:rFonts w:cs="Times New Roman"/>
          <w:b/>
          <w:sz w:val="24"/>
          <w:szCs w:val="24"/>
          <w:u w:val="single"/>
        </w:rPr>
        <w:t>1.</w:t>
      </w:r>
      <w:r w:rsidR="00601559">
        <w:rPr>
          <w:rFonts w:cs="Times New Roman"/>
          <w:b/>
          <w:sz w:val="24"/>
          <w:szCs w:val="24"/>
          <w:u w:val="single"/>
        </w:rPr>
        <w:t>1</w:t>
      </w:r>
      <w:r w:rsidRPr="00AA2289">
        <w:rPr>
          <w:rFonts w:cs="Times New Roman"/>
          <w:b/>
          <w:sz w:val="24"/>
          <w:szCs w:val="24"/>
          <w:u w:val="single"/>
        </w:rPr>
        <w:t xml:space="preserve"> Programas de Bolsa de Iniciação Científica.</w:t>
      </w:r>
    </w:p>
    <w:p w:rsidR="00322F80" w:rsidRPr="00AC3CDE" w:rsidRDefault="00322F80" w:rsidP="00AA2289">
      <w:pPr>
        <w:spacing w:after="120"/>
        <w:ind w:firstLine="142"/>
        <w:jc w:val="both"/>
        <w:rPr>
          <w:rFonts w:cs="Times New Roman"/>
          <w:b/>
          <w:i/>
          <w:sz w:val="24"/>
          <w:szCs w:val="24"/>
        </w:rPr>
      </w:pPr>
      <w:r w:rsidRPr="00AC3CDE">
        <w:rPr>
          <w:rFonts w:cs="Times New Roman"/>
          <w:b/>
          <w:i/>
          <w:sz w:val="24"/>
          <w:szCs w:val="24"/>
        </w:rPr>
        <w:t>1</w:t>
      </w:r>
      <w:r w:rsidR="00941438" w:rsidRPr="00AC3CDE">
        <w:rPr>
          <w:rFonts w:cs="Times New Roman"/>
          <w:b/>
          <w:i/>
          <w:sz w:val="24"/>
          <w:szCs w:val="24"/>
        </w:rPr>
        <w:t>.</w:t>
      </w:r>
      <w:r w:rsidR="00C910B7" w:rsidRPr="00AC3CDE">
        <w:rPr>
          <w:rFonts w:cs="Times New Roman"/>
          <w:b/>
          <w:i/>
          <w:sz w:val="24"/>
          <w:szCs w:val="24"/>
        </w:rPr>
        <w:t>1.</w:t>
      </w:r>
      <w:r w:rsidR="00D71145" w:rsidRPr="00AC3CDE">
        <w:rPr>
          <w:rFonts w:cs="Times New Roman"/>
          <w:b/>
          <w:i/>
          <w:sz w:val="24"/>
          <w:szCs w:val="24"/>
        </w:rPr>
        <w:t xml:space="preserve"> </w:t>
      </w:r>
      <w:r w:rsidR="00601559">
        <w:rPr>
          <w:rFonts w:cs="Times New Roman"/>
          <w:b/>
          <w:i/>
          <w:sz w:val="24"/>
          <w:szCs w:val="24"/>
        </w:rPr>
        <w:t xml:space="preserve">1 </w:t>
      </w:r>
      <w:r w:rsidRPr="00AC3CDE">
        <w:rPr>
          <w:rFonts w:cs="Times New Roman"/>
          <w:b/>
          <w:i/>
          <w:sz w:val="24"/>
          <w:szCs w:val="24"/>
        </w:rPr>
        <w:t>Programas de</w:t>
      </w:r>
      <w:r w:rsidR="001B1989" w:rsidRPr="00AC3CDE">
        <w:rPr>
          <w:rFonts w:cs="Times New Roman"/>
          <w:b/>
          <w:i/>
          <w:sz w:val="24"/>
          <w:szCs w:val="24"/>
        </w:rPr>
        <w:t xml:space="preserve"> Bolsa de </w:t>
      </w:r>
      <w:r w:rsidRPr="00AC3CDE">
        <w:rPr>
          <w:rFonts w:cs="Times New Roman"/>
          <w:b/>
          <w:i/>
          <w:sz w:val="24"/>
          <w:szCs w:val="24"/>
        </w:rPr>
        <w:t>Iniciação Científica – PIBIC</w:t>
      </w:r>
      <w:r w:rsidR="00C20B55" w:rsidRPr="00AC3CDE">
        <w:rPr>
          <w:rFonts w:cs="Times New Roman"/>
          <w:b/>
          <w:i/>
          <w:sz w:val="24"/>
          <w:szCs w:val="24"/>
        </w:rPr>
        <w:t>-</w:t>
      </w:r>
      <w:r w:rsidRPr="00AC3CDE">
        <w:rPr>
          <w:rFonts w:cs="Times New Roman"/>
          <w:b/>
          <w:i/>
          <w:sz w:val="24"/>
          <w:szCs w:val="24"/>
        </w:rPr>
        <w:t>Jr/</w:t>
      </w:r>
      <w:r w:rsidR="00A50116" w:rsidRPr="00AC3CDE">
        <w:rPr>
          <w:rFonts w:cs="Times New Roman"/>
          <w:b/>
          <w:i/>
          <w:sz w:val="24"/>
          <w:szCs w:val="24"/>
        </w:rPr>
        <w:t>IFAM e PIBIC Jr/IFAM</w:t>
      </w:r>
      <w:r w:rsidRPr="00AC3CDE">
        <w:rPr>
          <w:rFonts w:cs="Times New Roman"/>
          <w:b/>
          <w:i/>
          <w:sz w:val="24"/>
          <w:szCs w:val="24"/>
        </w:rPr>
        <w:t>.</w:t>
      </w:r>
    </w:p>
    <w:p w:rsidR="00A50116" w:rsidRPr="00AA2289" w:rsidRDefault="00A50116" w:rsidP="00475847">
      <w:pPr>
        <w:spacing w:after="120" w:line="360" w:lineRule="auto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   A Tabela 1 apresenta a distribuição de bolsas de iniciação científica por programa</w:t>
      </w:r>
      <w:r w:rsidR="00C503EE" w:rsidRPr="00AA2289">
        <w:rPr>
          <w:rFonts w:cs="Times New Roman"/>
          <w:sz w:val="24"/>
          <w:szCs w:val="24"/>
        </w:rPr>
        <w:t xml:space="preserve"> (PAIC/FAPEAM, PIBIC JR/FAPEAM, PIBIC/CNPq, PIBITI/CNPq, PIBIC EM/CNPq, PIBIC/IFAM e PIBIC Jr/IFAM)</w:t>
      </w:r>
      <w:r w:rsidRPr="00AA2289">
        <w:rPr>
          <w:rFonts w:cs="Times New Roman"/>
          <w:sz w:val="24"/>
          <w:szCs w:val="24"/>
        </w:rPr>
        <w:t xml:space="preserve"> e por campus do IFAM, no período de 2013 a julho 2014 e 2014 a julho 2015.</w:t>
      </w:r>
    </w:p>
    <w:p w:rsidR="00322F80" w:rsidRPr="00AA2289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Como forma de possibilitar aos servidores pesquisadores que ainda não possuem titulação suficiente para concorrer a financiamento em órgãos de fomento como a FAPEAM e o CNPq, O IFAM por meio da PRPPGI criou os Programas de Iniciação Científica </w:t>
      </w:r>
      <w:r w:rsidRPr="00AA2289">
        <w:rPr>
          <w:rFonts w:cs="Times New Roman"/>
          <w:b/>
          <w:sz w:val="24"/>
          <w:szCs w:val="24"/>
        </w:rPr>
        <w:t>PIBIC/IFAM e PIBIC</w:t>
      </w:r>
      <w:r w:rsidR="00C20B55">
        <w:rPr>
          <w:rFonts w:cs="Times New Roman"/>
          <w:b/>
          <w:sz w:val="24"/>
          <w:szCs w:val="24"/>
        </w:rPr>
        <w:t>-</w:t>
      </w:r>
      <w:r w:rsidRPr="00157E69">
        <w:rPr>
          <w:rFonts w:cs="Times New Roman"/>
          <w:b/>
          <w:sz w:val="24"/>
          <w:szCs w:val="24"/>
        </w:rPr>
        <w:t>Jr/IFAM</w:t>
      </w:r>
      <w:r w:rsidRPr="00157E69">
        <w:rPr>
          <w:rFonts w:cs="Times New Roman"/>
          <w:sz w:val="24"/>
          <w:szCs w:val="24"/>
        </w:rPr>
        <w:t xml:space="preserve"> disponibilizando </w:t>
      </w:r>
      <w:r w:rsidR="00B200FF" w:rsidRPr="00157E69">
        <w:rPr>
          <w:rFonts w:cs="Times New Roman"/>
          <w:sz w:val="24"/>
          <w:szCs w:val="24"/>
        </w:rPr>
        <w:t xml:space="preserve">em 2014 cento e </w:t>
      </w:r>
      <w:r w:rsidR="00C20B55" w:rsidRPr="00157E69">
        <w:rPr>
          <w:rFonts w:cs="Times New Roman"/>
          <w:sz w:val="24"/>
          <w:szCs w:val="24"/>
        </w:rPr>
        <w:t>trinta e três</w:t>
      </w:r>
      <w:r w:rsidR="001B1989" w:rsidRPr="00157E69">
        <w:rPr>
          <w:rFonts w:cs="Times New Roman"/>
          <w:sz w:val="24"/>
          <w:szCs w:val="24"/>
        </w:rPr>
        <w:t xml:space="preserve"> (</w:t>
      </w:r>
      <w:r w:rsidR="00B200FF" w:rsidRPr="00157E69">
        <w:rPr>
          <w:rFonts w:cs="Times New Roman"/>
          <w:sz w:val="24"/>
          <w:szCs w:val="24"/>
        </w:rPr>
        <w:t>1</w:t>
      </w:r>
      <w:r w:rsidR="00C20B55" w:rsidRPr="00157E69">
        <w:rPr>
          <w:rFonts w:cs="Times New Roman"/>
          <w:sz w:val="24"/>
          <w:szCs w:val="24"/>
        </w:rPr>
        <w:t>33</w:t>
      </w:r>
      <w:r w:rsidRPr="00157E69">
        <w:rPr>
          <w:rFonts w:cs="Times New Roman"/>
          <w:sz w:val="24"/>
          <w:szCs w:val="24"/>
        </w:rPr>
        <w:t xml:space="preserve">) bolsas </w:t>
      </w:r>
      <w:r w:rsidR="00941438" w:rsidRPr="00157E69">
        <w:rPr>
          <w:rFonts w:cs="Times New Roman"/>
          <w:sz w:val="24"/>
          <w:szCs w:val="24"/>
        </w:rPr>
        <w:t>(período</w:t>
      </w:r>
      <w:r w:rsidR="00A50116" w:rsidRPr="00157E69">
        <w:rPr>
          <w:rFonts w:cs="Times New Roman"/>
          <w:sz w:val="24"/>
          <w:szCs w:val="24"/>
        </w:rPr>
        <w:t xml:space="preserve"> 2013/</w:t>
      </w:r>
      <w:r w:rsidR="00941438" w:rsidRPr="00157E69">
        <w:rPr>
          <w:rFonts w:cs="Times New Roman"/>
          <w:sz w:val="24"/>
          <w:szCs w:val="24"/>
        </w:rPr>
        <w:t>201</w:t>
      </w:r>
      <w:r w:rsidR="00B200FF" w:rsidRPr="00157E69">
        <w:rPr>
          <w:rFonts w:cs="Times New Roman"/>
          <w:sz w:val="24"/>
          <w:szCs w:val="24"/>
        </w:rPr>
        <w:t>4 a</w:t>
      </w:r>
      <w:r w:rsidR="00B200FF" w:rsidRPr="00AA2289">
        <w:rPr>
          <w:rFonts w:cs="Times New Roman"/>
          <w:sz w:val="24"/>
          <w:szCs w:val="24"/>
        </w:rPr>
        <w:t xml:space="preserve"> </w:t>
      </w:r>
      <w:r w:rsidR="00A50116" w:rsidRPr="00AA2289">
        <w:rPr>
          <w:rFonts w:cs="Times New Roman"/>
          <w:sz w:val="24"/>
          <w:szCs w:val="24"/>
        </w:rPr>
        <w:t>2014/</w:t>
      </w:r>
      <w:r w:rsidR="00B200FF" w:rsidRPr="00AA2289">
        <w:rPr>
          <w:rFonts w:cs="Times New Roman"/>
          <w:sz w:val="24"/>
          <w:szCs w:val="24"/>
        </w:rPr>
        <w:t>julho/</w:t>
      </w:r>
      <w:r w:rsidR="00941438" w:rsidRPr="00AA2289">
        <w:rPr>
          <w:rFonts w:cs="Times New Roman"/>
          <w:sz w:val="24"/>
          <w:szCs w:val="24"/>
        </w:rPr>
        <w:t>201</w:t>
      </w:r>
      <w:r w:rsidR="00B200FF" w:rsidRPr="00AA2289">
        <w:rPr>
          <w:rFonts w:cs="Times New Roman"/>
          <w:sz w:val="24"/>
          <w:szCs w:val="24"/>
        </w:rPr>
        <w:t>5</w:t>
      </w:r>
      <w:r w:rsidR="00A50116" w:rsidRPr="00AA2289">
        <w:rPr>
          <w:rFonts w:cs="Times New Roman"/>
          <w:sz w:val="24"/>
          <w:szCs w:val="24"/>
        </w:rPr>
        <w:t>), Tabela 1</w:t>
      </w:r>
      <w:r w:rsidRPr="00AA2289">
        <w:rPr>
          <w:rFonts w:cs="Times New Roman"/>
          <w:sz w:val="24"/>
          <w:szCs w:val="24"/>
        </w:rPr>
        <w:t>, com o objetivo de:</w:t>
      </w:r>
    </w:p>
    <w:p w:rsidR="00322F80" w:rsidRPr="00AA2289" w:rsidRDefault="00322F80" w:rsidP="00475847">
      <w:pPr>
        <w:pStyle w:val="PargrafodaLista"/>
        <w:numPr>
          <w:ilvl w:val="0"/>
          <w:numId w:val="6"/>
        </w:numPr>
        <w:spacing w:after="120" w:line="360" w:lineRule="auto"/>
        <w:ind w:left="567" w:hanging="283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Contribuir para a formação e inserção de estudantes em atividades de pesquisa, desenvolvimento tecnológico e inovação;</w:t>
      </w:r>
    </w:p>
    <w:p w:rsidR="00322F80" w:rsidRPr="00AA2289" w:rsidRDefault="00322F80" w:rsidP="00475847">
      <w:pPr>
        <w:pStyle w:val="PargrafodaLista"/>
        <w:numPr>
          <w:ilvl w:val="0"/>
          <w:numId w:val="6"/>
        </w:numPr>
        <w:spacing w:after="120" w:line="360" w:lineRule="auto"/>
        <w:ind w:left="567" w:hanging="283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Contribuir para a formação de recursos humanos que se dedicarão ao fortalecimento da capacidade inovadora das empresas no País, e</w:t>
      </w:r>
      <w:r w:rsidR="004372D2" w:rsidRPr="00AA2289">
        <w:rPr>
          <w:rFonts w:cs="Times New Roman"/>
          <w:sz w:val="24"/>
          <w:szCs w:val="24"/>
        </w:rPr>
        <w:t>;</w:t>
      </w:r>
    </w:p>
    <w:p w:rsidR="00C20B55" w:rsidRPr="00C20B55" w:rsidRDefault="00322F80" w:rsidP="00475847">
      <w:pPr>
        <w:pStyle w:val="PargrafodaLista"/>
        <w:numPr>
          <w:ilvl w:val="0"/>
          <w:numId w:val="6"/>
        </w:numPr>
        <w:spacing w:after="120" w:line="360" w:lineRule="auto"/>
        <w:ind w:left="567" w:hanging="283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lastRenderedPageBreak/>
        <w:t>Contribuir para a formação do cidadão pleno, com condições de participar de forma criativa e empreendedora na sua comunidade.</w:t>
      </w:r>
    </w:p>
    <w:p w:rsidR="00322F80" w:rsidRPr="00AC3CDE" w:rsidRDefault="00C910B7" w:rsidP="00475847">
      <w:pPr>
        <w:spacing w:after="120" w:line="360" w:lineRule="auto"/>
        <w:jc w:val="both"/>
        <w:rPr>
          <w:rFonts w:cs="Times New Roman"/>
          <w:b/>
          <w:i/>
          <w:sz w:val="24"/>
          <w:szCs w:val="24"/>
        </w:rPr>
      </w:pPr>
      <w:r w:rsidRPr="00AC3CDE">
        <w:rPr>
          <w:rFonts w:cs="Times New Roman"/>
          <w:b/>
          <w:i/>
          <w:sz w:val="24"/>
          <w:szCs w:val="24"/>
        </w:rPr>
        <w:t>1</w:t>
      </w:r>
      <w:r w:rsidR="00C503EE" w:rsidRPr="00AC3CDE">
        <w:rPr>
          <w:rFonts w:cs="Times New Roman"/>
          <w:b/>
          <w:i/>
          <w:sz w:val="24"/>
          <w:szCs w:val="24"/>
        </w:rPr>
        <w:t>.</w:t>
      </w:r>
      <w:r w:rsidR="00601559">
        <w:rPr>
          <w:rFonts w:cs="Times New Roman"/>
          <w:b/>
          <w:i/>
          <w:sz w:val="24"/>
          <w:szCs w:val="24"/>
        </w:rPr>
        <w:t>1.2</w:t>
      </w:r>
      <w:r w:rsidRPr="00AC3CDE">
        <w:rPr>
          <w:rFonts w:cs="Times New Roman"/>
          <w:b/>
          <w:i/>
          <w:sz w:val="24"/>
          <w:szCs w:val="24"/>
        </w:rPr>
        <w:t>.</w:t>
      </w:r>
      <w:r w:rsidR="00D71145" w:rsidRPr="00AC3CDE">
        <w:rPr>
          <w:rFonts w:cs="Times New Roman"/>
          <w:b/>
          <w:i/>
          <w:sz w:val="24"/>
          <w:szCs w:val="24"/>
        </w:rPr>
        <w:t xml:space="preserve"> </w:t>
      </w:r>
      <w:r w:rsidR="00C503EE" w:rsidRPr="00AC3CDE">
        <w:rPr>
          <w:rFonts w:cs="Times New Roman"/>
          <w:b/>
          <w:i/>
          <w:sz w:val="24"/>
          <w:szCs w:val="24"/>
        </w:rPr>
        <w:t>PI</w:t>
      </w:r>
      <w:r w:rsidR="00322F80" w:rsidRPr="00AC3CDE">
        <w:rPr>
          <w:rFonts w:cs="Times New Roman"/>
          <w:b/>
          <w:i/>
          <w:sz w:val="24"/>
          <w:szCs w:val="24"/>
        </w:rPr>
        <w:t>BITI/CNPq - Programa de Bolsas de Iniciação Tecnológica e de Inovação</w:t>
      </w:r>
    </w:p>
    <w:p w:rsidR="00322F80" w:rsidRPr="00AA2289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O Programa Institucional de Bolsas de Iniciação em Desenvolvimento Tecnológico e Inovação (PIBITI)</w:t>
      </w:r>
      <w:r w:rsidR="00C503EE" w:rsidRPr="00AA2289">
        <w:rPr>
          <w:rFonts w:cs="Times New Roman"/>
          <w:sz w:val="24"/>
          <w:szCs w:val="24"/>
        </w:rPr>
        <w:t xml:space="preserve">, financiado pelo </w:t>
      </w:r>
      <w:r w:rsidR="00C503EE" w:rsidRPr="00AA2289">
        <w:rPr>
          <w:rStyle w:val="ndesc"/>
          <w:sz w:val="24"/>
          <w:szCs w:val="24"/>
        </w:rPr>
        <w:t>Conselho Nacional de Desenvolvimento Científico e Tecnológico</w:t>
      </w:r>
      <w:r w:rsidRPr="00AA2289">
        <w:rPr>
          <w:rFonts w:cs="Times New Roman"/>
          <w:sz w:val="24"/>
          <w:szCs w:val="24"/>
        </w:rPr>
        <w:t xml:space="preserve"> </w:t>
      </w:r>
      <w:r w:rsidR="00C503EE" w:rsidRPr="00AA2289">
        <w:rPr>
          <w:rFonts w:cs="Times New Roman"/>
          <w:sz w:val="24"/>
          <w:szCs w:val="24"/>
        </w:rPr>
        <w:t xml:space="preserve">CNPq </w:t>
      </w:r>
      <w:r w:rsidRPr="00AA2289">
        <w:rPr>
          <w:rFonts w:cs="Times New Roman"/>
          <w:sz w:val="24"/>
          <w:szCs w:val="24"/>
        </w:rPr>
        <w:t xml:space="preserve">tem por objetivo estimular os jovens do ensino superior nas atividades, metodologias, conhecimentos e práticas próprias ao desenvolvimento tecnológico e processos de inovação. </w:t>
      </w:r>
    </w:p>
    <w:p w:rsidR="00322F80" w:rsidRPr="00AA2289" w:rsidRDefault="00C910B7" w:rsidP="00475847">
      <w:pPr>
        <w:spacing w:after="120" w:line="360" w:lineRule="auto"/>
        <w:jc w:val="both"/>
        <w:rPr>
          <w:rFonts w:cs="Times New Roman"/>
          <w:b/>
          <w:i/>
          <w:sz w:val="24"/>
          <w:szCs w:val="24"/>
        </w:rPr>
      </w:pPr>
      <w:r w:rsidRPr="00AA2289">
        <w:rPr>
          <w:rFonts w:cs="Times New Roman"/>
          <w:b/>
          <w:i/>
          <w:sz w:val="24"/>
          <w:szCs w:val="24"/>
        </w:rPr>
        <w:t>1.</w:t>
      </w:r>
      <w:r w:rsidR="00601559">
        <w:rPr>
          <w:rFonts w:cs="Times New Roman"/>
          <w:b/>
          <w:i/>
          <w:sz w:val="24"/>
          <w:szCs w:val="24"/>
        </w:rPr>
        <w:t>1.</w:t>
      </w:r>
      <w:r w:rsidR="009325F8" w:rsidRPr="00AA2289">
        <w:rPr>
          <w:rFonts w:cs="Times New Roman"/>
          <w:b/>
          <w:i/>
          <w:sz w:val="24"/>
          <w:szCs w:val="24"/>
        </w:rPr>
        <w:t>3.</w:t>
      </w:r>
      <w:r w:rsidR="00D71145" w:rsidRPr="00AA2289">
        <w:rPr>
          <w:rFonts w:cs="Times New Roman"/>
          <w:b/>
          <w:i/>
          <w:sz w:val="24"/>
          <w:szCs w:val="24"/>
        </w:rPr>
        <w:t xml:space="preserve"> </w:t>
      </w:r>
      <w:r w:rsidR="00322F80" w:rsidRPr="00AA2289">
        <w:rPr>
          <w:rFonts w:cs="Times New Roman"/>
          <w:b/>
          <w:i/>
          <w:sz w:val="24"/>
          <w:szCs w:val="24"/>
        </w:rPr>
        <w:t>PIBIC/CNPq – Programa de Bolsas de Iniciação Científica</w:t>
      </w:r>
    </w:p>
    <w:p w:rsidR="00322F80" w:rsidRPr="00AA2289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O Programa Institucional de Bolsas de Iniciação Científica (PIBIC) visa apoiar a política de Iniciação Científica desenvolvida nas Instituições de Ensino e/ou Pesquisa, por meio da concessão de bolsas de Iniciação Científica (IC) a estudantes de graduação integrados na pesquisa científica. A cota de bolsas de IC é concedida diretamente às instituições, estas são responsáveis pela seleção dos projetos dos pesquisadores orientadores interessados em participar do Programa. Os estudantes tornam-se bolsistas a partir da indicação dos orientadores. </w:t>
      </w:r>
    </w:p>
    <w:p w:rsidR="00322F80" w:rsidRPr="00AA2289" w:rsidRDefault="00C910B7" w:rsidP="00475847">
      <w:pPr>
        <w:spacing w:after="120" w:line="360" w:lineRule="auto"/>
        <w:jc w:val="both"/>
        <w:rPr>
          <w:rFonts w:cs="Times New Roman"/>
          <w:b/>
          <w:i/>
          <w:sz w:val="24"/>
          <w:szCs w:val="24"/>
        </w:rPr>
      </w:pPr>
      <w:r w:rsidRPr="00AA2289">
        <w:rPr>
          <w:rFonts w:cs="Times New Roman"/>
          <w:b/>
          <w:i/>
          <w:sz w:val="24"/>
          <w:szCs w:val="24"/>
        </w:rPr>
        <w:t>1.</w:t>
      </w:r>
      <w:r w:rsidR="00601559">
        <w:rPr>
          <w:rFonts w:cs="Times New Roman"/>
          <w:b/>
          <w:i/>
          <w:sz w:val="24"/>
          <w:szCs w:val="24"/>
        </w:rPr>
        <w:t>1.</w:t>
      </w:r>
      <w:r w:rsidRPr="00AA2289">
        <w:rPr>
          <w:rFonts w:cs="Times New Roman"/>
          <w:b/>
          <w:i/>
          <w:sz w:val="24"/>
          <w:szCs w:val="24"/>
        </w:rPr>
        <w:t xml:space="preserve">4. </w:t>
      </w:r>
      <w:r w:rsidR="00322F80" w:rsidRPr="00AA2289">
        <w:rPr>
          <w:rFonts w:cs="Times New Roman"/>
          <w:b/>
          <w:i/>
          <w:sz w:val="24"/>
          <w:szCs w:val="24"/>
        </w:rPr>
        <w:t>PAIC/FAPEAM – Programa de Bolsas de Iniciação Científica</w:t>
      </w:r>
    </w:p>
    <w:p w:rsidR="00322F80" w:rsidRPr="00AA2289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O programa consiste em apoiar, com recursos financeiros e bolsas institucionais, estudantes de graduação interessados no desenvolvimento de pesquisa em instituições públicas e privadas do Amazonas.</w:t>
      </w:r>
    </w:p>
    <w:p w:rsidR="00322F80" w:rsidRPr="00AA2289" w:rsidRDefault="00C910B7" w:rsidP="00475847">
      <w:pPr>
        <w:spacing w:after="120" w:line="360" w:lineRule="auto"/>
        <w:jc w:val="both"/>
        <w:rPr>
          <w:rFonts w:cs="Times New Roman"/>
          <w:b/>
          <w:i/>
          <w:sz w:val="24"/>
          <w:szCs w:val="24"/>
        </w:rPr>
      </w:pPr>
      <w:r w:rsidRPr="00AA2289">
        <w:rPr>
          <w:rFonts w:cs="Times New Roman"/>
          <w:b/>
          <w:i/>
          <w:sz w:val="24"/>
          <w:szCs w:val="24"/>
        </w:rPr>
        <w:t>1.</w:t>
      </w:r>
      <w:r w:rsidR="00601559">
        <w:rPr>
          <w:rFonts w:cs="Times New Roman"/>
          <w:b/>
          <w:i/>
          <w:sz w:val="24"/>
          <w:szCs w:val="24"/>
        </w:rPr>
        <w:t>1.</w:t>
      </w:r>
      <w:r w:rsidR="009325F8" w:rsidRPr="00AA2289">
        <w:rPr>
          <w:rFonts w:cs="Times New Roman"/>
          <w:b/>
          <w:i/>
          <w:sz w:val="24"/>
          <w:szCs w:val="24"/>
        </w:rPr>
        <w:t>5.</w:t>
      </w:r>
      <w:r w:rsidRPr="00AA2289">
        <w:rPr>
          <w:rFonts w:cs="Times New Roman"/>
          <w:b/>
          <w:i/>
          <w:sz w:val="24"/>
          <w:szCs w:val="24"/>
        </w:rPr>
        <w:t xml:space="preserve"> </w:t>
      </w:r>
      <w:r w:rsidR="00322F80" w:rsidRPr="00AA2289">
        <w:rPr>
          <w:rFonts w:cs="Times New Roman"/>
          <w:b/>
          <w:i/>
          <w:sz w:val="24"/>
          <w:szCs w:val="24"/>
        </w:rPr>
        <w:t>PIBIC</w:t>
      </w:r>
      <w:r w:rsidR="00C20B55">
        <w:rPr>
          <w:rFonts w:cs="Times New Roman"/>
          <w:b/>
          <w:i/>
          <w:sz w:val="24"/>
          <w:szCs w:val="24"/>
        </w:rPr>
        <w:t>-</w:t>
      </w:r>
      <w:r w:rsidR="00322F80" w:rsidRPr="00AA2289">
        <w:rPr>
          <w:rFonts w:cs="Times New Roman"/>
          <w:b/>
          <w:i/>
          <w:sz w:val="24"/>
          <w:szCs w:val="24"/>
        </w:rPr>
        <w:t>J</w:t>
      </w:r>
      <w:r w:rsidR="00C20B55">
        <w:rPr>
          <w:rFonts w:cs="Times New Roman"/>
          <w:b/>
          <w:i/>
          <w:sz w:val="24"/>
          <w:szCs w:val="24"/>
        </w:rPr>
        <w:t>r</w:t>
      </w:r>
      <w:r w:rsidR="00322F80" w:rsidRPr="00AA2289">
        <w:rPr>
          <w:rFonts w:cs="Times New Roman"/>
          <w:b/>
          <w:i/>
          <w:sz w:val="24"/>
          <w:szCs w:val="24"/>
        </w:rPr>
        <w:t>/FAPEAM – Programa de Bolsas de Iniciação Científica para o Ensino Médio Técnico</w:t>
      </w:r>
    </w:p>
    <w:p w:rsidR="00322F80" w:rsidRPr="00AA2289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O programa consiste em apoiar, com recursos financeiros e bolsas institucionais, estudantes de ensino médio e técnico no desenvolvimento de pesquisa em instituições públicas e privadas do Amazonas. </w:t>
      </w:r>
    </w:p>
    <w:p w:rsidR="00322F80" w:rsidRPr="00AA2289" w:rsidRDefault="00C910B7" w:rsidP="00475847">
      <w:pPr>
        <w:spacing w:after="120" w:line="360" w:lineRule="auto"/>
        <w:jc w:val="both"/>
        <w:rPr>
          <w:rFonts w:cs="Times New Roman"/>
          <w:b/>
          <w:i/>
          <w:sz w:val="24"/>
          <w:szCs w:val="24"/>
        </w:rPr>
      </w:pPr>
      <w:r w:rsidRPr="00AA2289">
        <w:rPr>
          <w:rFonts w:cs="Times New Roman"/>
          <w:b/>
          <w:i/>
          <w:sz w:val="24"/>
          <w:szCs w:val="24"/>
        </w:rPr>
        <w:t>1.</w:t>
      </w:r>
      <w:r w:rsidR="00601559">
        <w:rPr>
          <w:rFonts w:cs="Times New Roman"/>
          <w:b/>
          <w:i/>
          <w:sz w:val="24"/>
          <w:szCs w:val="24"/>
        </w:rPr>
        <w:t>1.</w:t>
      </w:r>
      <w:r w:rsidR="009325F8" w:rsidRPr="00AA2289">
        <w:rPr>
          <w:rFonts w:cs="Times New Roman"/>
          <w:b/>
          <w:i/>
          <w:sz w:val="24"/>
          <w:szCs w:val="24"/>
        </w:rPr>
        <w:t>6.</w:t>
      </w:r>
      <w:r w:rsidRPr="00AA2289">
        <w:rPr>
          <w:rFonts w:cs="Times New Roman"/>
          <w:b/>
          <w:i/>
          <w:sz w:val="24"/>
          <w:szCs w:val="24"/>
        </w:rPr>
        <w:t xml:space="preserve"> </w:t>
      </w:r>
      <w:r w:rsidR="00322F80" w:rsidRPr="00AA2289">
        <w:rPr>
          <w:rFonts w:cs="Times New Roman"/>
          <w:b/>
          <w:i/>
          <w:sz w:val="24"/>
          <w:szCs w:val="24"/>
        </w:rPr>
        <w:t>PIBIC/IFAM – Programa de Bolsas de Iniciação Científica</w:t>
      </w:r>
    </w:p>
    <w:p w:rsidR="00322F80" w:rsidRPr="00AA2289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O Programa Institucional de Bolsas de Iniciação Científica para o Ensino de Graduação (PAIC-IFAM) visa o desenvolvimento de projetos científicos tecnológicos aprovados pela Diretoria/Coordenação de Pesquisa de seu Campus com estudantes do Ensino de Graduação e não obtiveram bolsas de órgãos de fomento como FAPEAM e CNPq. Assim a instituição fortalece o processo de disseminação das informações e conhecimentos científicos e tecnológicos básicos e desenvolve atitudes, habilidades e valores necessários à educação científica e tecnológica dos estudantes. </w:t>
      </w:r>
    </w:p>
    <w:p w:rsidR="00322F80" w:rsidRPr="00AA2289" w:rsidRDefault="00C910B7" w:rsidP="00475847">
      <w:pPr>
        <w:spacing w:after="120" w:line="360" w:lineRule="auto"/>
        <w:jc w:val="both"/>
        <w:rPr>
          <w:rFonts w:cs="Times New Roman"/>
          <w:b/>
          <w:i/>
          <w:sz w:val="24"/>
          <w:szCs w:val="24"/>
        </w:rPr>
      </w:pPr>
      <w:r w:rsidRPr="00AA2289">
        <w:rPr>
          <w:rFonts w:cs="Times New Roman"/>
          <w:b/>
          <w:i/>
          <w:sz w:val="24"/>
          <w:szCs w:val="24"/>
        </w:rPr>
        <w:t>1.</w:t>
      </w:r>
      <w:r w:rsidR="00601559">
        <w:rPr>
          <w:rFonts w:cs="Times New Roman"/>
          <w:b/>
          <w:i/>
          <w:sz w:val="24"/>
          <w:szCs w:val="24"/>
        </w:rPr>
        <w:t>1.</w:t>
      </w:r>
      <w:r w:rsidR="009325F8" w:rsidRPr="00AA2289">
        <w:rPr>
          <w:rFonts w:cs="Times New Roman"/>
          <w:b/>
          <w:i/>
          <w:sz w:val="24"/>
          <w:szCs w:val="24"/>
        </w:rPr>
        <w:t>7.</w:t>
      </w:r>
      <w:r w:rsidRPr="00AA2289">
        <w:rPr>
          <w:rFonts w:cs="Times New Roman"/>
          <w:b/>
          <w:i/>
          <w:sz w:val="24"/>
          <w:szCs w:val="24"/>
        </w:rPr>
        <w:t xml:space="preserve"> </w:t>
      </w:r>
      <w:r w:rsidR="00322F80" w:rsidRPr="00AA2289">
        <w:rPr>
          <w:rFonts w:cs="Times New Roman"/>
          <w:b/>
          <w:i/>
          <w:sz w:val="24"/>
          <w:szCs w:val="24"/>
        </w:rPr>
        <w:t>PIBICJR/IFAM – Programa de Bolsas de Iniciação Científica para o Ensino Médio e Técnico</w:t>
      </w:r>
    </w:p>
    <w:p w:rsidR="00322F80" w:rsidRDefault="00322F80" w:rsidP="00475847">
      <w:pPr>
        <w:spacing w:after="120" w:line="360" w:lineRule="auto"/>
        <w:ind w:firstLine="142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>O PIBIC-IFAM visa o desenvolvimento de projetos científicos tecnológicos aprovados pela Diretoria/Coordenação de Pesquisa de seu Campus com estudantes do Ensino médio que não obtiveram bolsas de órgãos de fomento como FAPEAM e CNPq.</w:t>
      </w:r>
    </w:p>
    <w:p w:rsidR="00601559" w:rsidRDefault="00601559" w:rsidP="00342053">
      <w:pPr>
        <w:spacing w:after="120" w:line="23" w:lineRule="atLeast"/>
        <w:jc w:val="both"/>
        <w:rPr>
          <w:rFonts w:cs="Times New Roman"/>
          <w:b/>
        </w:rPr>
      </w:pPr>
    </w:p>
    <w:p w:rsidR="00A50116" w:rsidRPr="00FA5BBE" w:rsidRDefault="00A50116" w:rsidP="00342053">
      <w:pPr>
        <w:spacing w:after="120" w:line="23" w:lineRule="atLeast"/>
        <w:jc w:val="both"/>
        <w:rPr>
          <w:rFonts w:cs="Times New Roman"/>
        </w:rPr>
      </w:pPr>
      <w:r w:rsidRPr="00FA5BBE">
        <w:rPr>
          <w:rFonts w:cs="Times New Roman"/>
          <w:b/>
        </w:rPr>
        <w:t xml:space="preserve">Tabela 1. </w:t>
      </w:r>
      <w:r w:rsidRPr="00FA5BBE">
        <w:rPr>
          <w:rFonts w:cs="Times New Roman"/>
        </w:rPr>
        <w:t xml:space="preserve">Distribuição de bolsas de Iniciação Científica por programa e por campus </w:t>
      </w:r>
      <w:r w:rsidR="009325F8" w:rsidRPr="00FA5BBE">
        <w:rPr>
          <w:rFonts w:cs="Times New Roman"/>
        </w:rPr>
        <w:t xml:space="preserve">do IFAM </w:t>
      </w:r>
      <w:r w:rsidR="007A30D0">
        <w:rPr>
          <w:rFonts w:cs="Times New Roman"/>
        </w:rPr>
        <w:t xml:space="preserve">no período de 2014-2015 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3"/>
        <w:gridCol w:w="709"/>
        <w:gridCol w:w="709"/>
        <w:gridCol w:w="708"/>
        <w:gridCol w:w="709"/>
        <w:gridCol w:w="709"/>
        <w:gridCol w:w="856"/>
        <w:gridCol w:w="1048"/>
        <w:gridCol w:w="1134"/>
        <w:gridCol w:w="1134"/>
      </w:tblGrid>
      <w:tr w:rsidR="00350362" w:rsidRPr="00350362" w:rsidTr="00E105A6">
        <w:trPr>
          <w:trHeight w:val="72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FAPEAM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CNPq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IFAM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BOLSAS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BOLSAS Jul/2015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BOLSAS</w:t>
            </w:r>
          </w:p>
        </w:tc>
      </w:tr>
      <w:tr w:rsidR="00350362" w:rsidRPr="00350362" w:rsidTr="00FA5BBE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PIBIC Jr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PIBIC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PIBITI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PIBIC 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PIBIC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PIBIC Jr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CCo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CMC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CMDI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CMZL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CSGC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350362" w:rsidRPr="00350362" w:rsidTr="00475847">
        <w:trPr>
          <w:trHeight w:hRule="exact" w:val="45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50362" w:rsidRPr="00FA5BBE" w:rsidRDefault="00350362" w:rsidP="0035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5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</w:tr>
    </w:tbl>
    <w:p w:rsidR="00AA2289" w:rsidRDefault="00AA2289" w:rsidP="00342053">
      <w:pPr>
        <w:spacing w:after="120" w:line="23" w:lineRule="atLeast"/>
        <w:rPr>
          <w:rFonts w:ascii="Times New Roman" w:hAnsi="Times New Roman" w:cs="Times New Roman"/>
        </w:rPr>
      </w:pPr>
    </w:p>
    <w:p w:rsidR="00601559" w:rsidRPr="00601559" w:rsidRDefault="00601559" w:rsidP="00475847">
      <w:pPr>
        <w:spacing w:after="120" w:line="360" w:lineRule="auto"/>
        <w:jc w:val="both"/>
        <w:rPr>
          <w:rFonts w:cs="Times New Roman"/>
        </w:rPr>
      </w:pPr>
      <w:r w:rsidRPr="00601559">
        <w:rPr>
          <w:rFonts w:cs="Times New Roman"/>
        </w:rPr>
        <w:t xml:space="preserve">A Figura  1. Apresenta </w:t>
      </w:r>
      <w:r>
        <w:rPr>
          <w:rFonts w:cs="Times New Roman"/>
        </w:rPr>
        <w:t xml:space="preserve">a variação do número de bolsas de ICJr </w:t>
      </w:r>
      <w:r w:rsidR="00475847">
        <w:rPr>
          <w:rFonts w:cs="Times New Roman"/>
        </w:rPr>
        <w:t>n</w:t>
      </w:r>
      <w:r>
        <w:rPr>
          <w:rFonts w:cs="Times New Roman"/>
        </w:rPr>
        <w:t>os períodos de 201</w:t>
      </w:r>
      <w:r w:rsidR="00475847">
        <w:rPr>
          <w:rFonts w:cs="Times New Roman"/>
        </w:rPr>
        <w:t>2</w:t>
      </w:r>
      <w:r>
        <w:rPr>
          <w:rFonts w:cs="Times New Roman"/>
        </w:rPr>
        <w:t>-201</w:t>
      </w:r>
      <w:r w:rsidR="00475847">
        <w:rPr>
          <w:rFonts w:cs="Times New Roman"/>
        </w:rPr>
        <w:t>3</w:t>
      </w:r>
      <w:r>
        <w:rPr>
          <w:rFonts w:cs="Times New Roman"/>
        </w:rPr>
        <w:t xml:space="preserve"> e 2014-2015</w:t>
      </w:r>
      <w:r w:rsidR="00475847">
        <w:rPr>
          <w:rFonts w:cs="Times New Roman"/>
        </w:rPr>
        <w:t>, evidenciando variação positiva para todos os campi, exceto para os campi CMDI e Maués</w:t>
      </w:r>
      <w:r w:rsidR="0043074E">
        <w:rPr>
          <w:rFonts w:cs="Times New Roman"/>
        </w:rPr>
        <w:t>,</w:t>
      </w:r>
      <w:r w:rsidR="00475847">
        <w:rPr>
          <w:rFonts w:cs="Times New Roman"/>
        </w:rPr>
        <w:t xml:space="preserve"> que apresentaram variações negativas de -57,1</w:t>
      </w:r>
      <w:r w:rsidR="007A30D0">
        <w:rPr>
          <w:rFonts w:cs="Times New Roman"/>
        </w:rPr>
        <w:t>%</w:t>
      </w:r>
      <w:r w:rsidR="00475847">
        <w:rPr>
          <w:rFonts w:cs="Times New Roman"/>
        </w:rPr>
        <w:t xml:space="preserve"> e -6,5</w:t>
      </w:r>
      <w:r w:rsidR="007A30D0">
        <w:rPr>
          <w:rFonts w:cs="Times New Roman"/>
        </w:rPr>
        <w:t>%</w:t>
      </w:r>
      <w:r w:rsidR="00475847">
        <w:rPr>
          <w:rFonts w:cs="Times New Roman"/>
        </w:rPr>
        <w:t xml:space="preserve"> respectivamente.</w:t>
      </w:r>
      <w:r w:rsidR="007A30D0">
        <w:rPr>
          <w:rFonts w:cs="Times New Roman"/>
        </w:rPr>
        <w:t xml:space="preserve"> Para as bolsas da I.C destinados aos alunos da graduação PIBIC/IFAM, PIBIC/CNPq e PAIC/FAPEAM, apenas o campus Parintins apresentou variação negativa, -100%. O referido campus possuía duas cotas de bolsas PIBITI/CNPq no período 2012-2013 e que não foi renovada para o campus</w:t>
      </w:r>
      <w:r w:rsidR="0005724F">
        <w:rPr>
          <w:rFonts w:cs="Times New Roman"/>
        </w:rPr>
        <w:t>,</w:t>
      </w:r>
      <w:r w:rsidR="007A30D0">
        <w:rPr>
          <w:rFonts w:cs="Times New Roman"/>
        </w:rPr>
        <w:t xml:space="preserve"> tendo em vista, que o único docente com título de doutor foi removido para o campus Manaus Zona Leste. Este programa PIBI</w:t>
      </w:r>
      <w:r w:rsidR="0005724F">
        <w:rPr>
          <w:rFonts w:cs="Times New Roman"/>
        </w:rPr>
        <w:t>TI/CNPq</w:t>
      </w:r>
      <w:r w:rsidR="007A30D0">
        <w:rPr>
          <w:rFonts w:cs="Times New Roman"/>
        </w:rPr>
        <w:t xml:space="preserve"> permite que um docente doutor de uma instituição oriente alunos bolsistas de uma outra</w:t>
      </w:r>
      <w:r w:rsidR="0005724F">
        <w:rPr>
          <w:rFonts w:cs="Times New Roman"/>
        </w:rPr>
        <w:t>, que já possui a graduação implantada, permanecendo a cota de bolsa na instituição do orientador.</w:t>
      </w:r>
    </w:p>
    <w:p w:rsidR="00EA16BA" w:rsidRPr="00D51E18" w:rsidRDefault="0096779A" w:rsidP="00475847">
      <w:pPr>
        <w:spacing w:after="120" w:line="23" w:lineRule="atLeas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pt-BR"/>
        </w:rPr>
        <w:drawing>
          <wp:inline distT="0" distB="0" distL="0" distR="0" wp14:anchorId="51921DF2">
            <wp:extent cx="4972050" cy="3444784"/>
            <wp:effectExtent l="0" t="0" r="0" b="381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369" cy="3457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D34" w:rsidRDefault="00A258FD" w:rsidP="00342053">
      <w:pPr>
        <w:spacing w:after="120" w:line="23" w:lineRule="atLeast"/>
        <w:jc w:val="both"/>
        <w:rPr>
          <w:rFonts w:cs="Times New Roman"/>
        </w:rPr>
      </w:pPr>
      <w:r w:rsidRPr="00FA5BBE">
        <w:rPr>
          <w:rFonts w:cs="Times New Roman"/>
          <w:b/>
        </w:rPr>
        <w:t>Figura 1</w:t>
      </w:r>
      <w:r w:rsidRPr="00FA5BBE">
        <w:rPr>
          <w:rFonts w:cs="Times New Roman"/>
        </w:rPr>
        <w:t>. Variação do número de bolsas PIBIC Jr- Ensino Técnico por campus e o % de cr</w:t>
      </w:r>
      <w:r w:rsidR="00D71145" w:rsidRPr="00FA5BBE">
        <w:rPr>
          <w:rFonts w:cs="Times New Roman"/>
        </w:rPr>
        <w:t>escimento no período 201</w:t>
      </w:r>
      <w:r w:rsidR="007F5141" w:rsidRPr="00FA5BBE">
        <w:rPr>
          <w:rFonts w:cs="Times New Roman"/>
        </w:rPr>
        <w:t>2</w:t>
      </w:r>
      <w:r w:rsidR="00D71145" w:rsidRPr="00FA5BBE">
        <w:rPr>
          <w:rFonts w:cs="Times New Roman"/>
        </w:rPr>
        <w:t>-2013</w:t>
      </w:r>
      <w:r w:rsidRPr="00FA5BBE">
        <w:rPr>
          <w:rFonts w:cs="Times New Roman"/>
        </w:rPr>
        <w:t>, 2014-2015.</w:t>
      </w:r>
    </w:p>
    <w:p w:rsidR="00ED3D59" w:rsidRPr="00ED3D59" w:rsidRDefault="007A1B80" w:rsidP="00475847">
      <w:pPr>
        <w:spacing w:after="120" w:line="23" w:lineRule="atLeast"/>
        <w:jc w:val="center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noProof/>
          <w:sz w:val="20"/>
          <w:lang w:eastAsia="pt-BR"/>
        </w:rPr>
        <w:drawing>
          <wp:inline distT="0" distB="0" distL="0" distR="0" wp14:anchorId="732FDC3C">
            <wp:extent cx="5038725" cy="3515621"/>
            <wp:effectExtent l="0" t="0" r="0" b="889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45" cy="356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8FD" w:rsidRDefault="00A258FD" w:rsidP="00A258FD">
      <w:pPr>
        <w:spacing w:after="120" w:line="23" w:lineRule="atLeast"/>
        <w:jc w:val="both"/>
        <w:rPr>
          <w:rFonts w:cs="Times New Roman"/>
        </w:rPr>
      </w:pPr>
      <w:r w:rsidRPr="00FA5BBE">
        <w:rPr>
          <w:rFonts w:cs="Times New Roman"/>
          <w:b/>
        </w:rPr>
        <w:t>Figura 2</w:t>
      </w:r>
      <w:r w:rsidRPr="00FA5BBE">
        <w:rPr>
          <w:rFonts w:cs="Times New Roman"/>
        </w:rPr>
        <w:t xml:space="preserve">. Variação do número de </w:t>
      </w:r>
      <w:r w:rsidR="00FA5BBE" w:rsidRPr="00FA5BBE">
        <w:rPr>
          <w:rFonts w:cs="Times New Roman"/>
        </w:rPr>
        <w:t>IC/IFAM</w:t>
      </w:r>
      <w:r w:rsidRPr="00FA5BBE">
        <w:rPr>
          <w:rFonts w:cs="Times New Roman"/>
        </w:rPr>
        <w:t xml:space="preserve"> por campus e o % de crescimento no período 201</w:t>
      </w:r>
      <w:r w:rsidR="007F5141" w:rsidRPr="00FA5BBE">
        <w:rPr>
          <w:rFonts w:cs="Times New Roman"/>
        </w:rPr>
        <w:t>2</w:t>
      </w:r>
      <w:r w:rsidRPr="00FA5BBE">
        <w:rPr>
          <w:rFonts w:cs="Times New Roman"/>
        </w:rPr>
        <w:t>-2013, 2014-2015.</w:t>
      </w:r>
    </w:p>
    <w:p w:rsidR="00E742FD" w:rsidRDefault="007A1B80" w:rsidP="0043074E">
      <w:pPr>
        <w:spacing w:after="120" w:line="23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  <w:lang w:eastAsia="pt-BR"/>
        </w:rPr>
        <w:drawing>
          <wp:inline distT="0" distB="0" distL="0" distR="0" wp14:anchorId="4D533EDC">
            <wp:extent cx="5036542" cy="350520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83" cy="352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DC7" w:rsidRPr="005B4EBD" w:rsidRDefault="00A258FD" w:rsidP="005B4EBD">
      <w:pPr>
        <w:spacing w:after="120" w:line="23" w:lineRule="atLeast"/>
        <w:jc w:val="both"/>
        <w:rPr>
          <w:rFonts w:cs="Times New Roman"/>
        </w:rPr>
      </w:pPr>
      <w:r w:rsidRPr="00FA5BBE">
        <w:rPr>
          <w:rFonts w:cs="Times New Roman"/>
          <w:b/>
        </w:rPr>
        <w:t>Figura 3</w:t>
      </w:r>
      <w:r w:rsidRPr="00FA5BBE">
        <w:rPr>
          <w:rFonts w:cs="Times New Roman"/>
        </w:rPr>
        <w:t>. Variação do número de bolsas por nível de ensino e o % de cr</w:t>
      </w:r>
      <w:r w:rsidR="007F5141" w:rsidRPr="00FA5BBE">
        <w:rPr>
          <w:rFonts w:cs="Times New Roman"/>
        </w:rPr>
        <w:t>escimento no período 2012-2013,</w:t>
      </w:r>
      <w:r w:rsidR="005B4EBD">
        <w:rPr>
          <w:rFonts w:cs="Times New Roman"/>
        </w:rPr>
        <w:t xml:space="preserve"> 2014-2015.</w:t>
      </w:r>
    </w:p>
    <w:p w:rsidR="00AB3DC7" w:rsidRDefault="00754D46" w:rsidP="0043074E">
      <w:pPr>
        <w:spacing w:after="120" w:line="23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  <w:lang w:eastAsia="pt-BR"/>
        </w:rPr>
        <w:drawing>
          <wp:inline distT="0" distB="0" distL="0" distR="0" wp14:anchorId="013FB44D">
            <wp:extent cx="5181137" cy="3371215"/>
            <wp:effectExtent l="0" t="0" r="63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1" r="1525" b="15432"/>
                    <a:stretch/>
                  </pic:blipFill>
                  <pic:spPr bwMode="auto">
                    <a:xfrm>
                      <a:off x="0" y="0"/>
                      <a:ext cx="5204928" cy="338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8FD" w:rsidRPr="00FA5BBE" w:rsidRDefault="00A258FD" w:rsidP="00E742FD">
      <w:pPr>
        <w:spacing w:after="120" w:line="23" w:lineRule="atLeast"/>
        <w:jc w:val="both"/>
        <w:rPr>
          <w:rFonts w:cs="Times New Roman"/>
        </w:rPr>
      </w:pPr>
      <w:r w:rsidRPr="00FA5BBE">
        <w:rPr>
          <w:rFonts w:cs="Times New Roman"/>
          <w:b/>
        </w:rPr>
        <w:t xml:space="preserve">Figura </w:t>
      </w:r>
      <w:r w:rsidR="00E742FD" w:rsidRPr="00FA5BBE">
        <w:rPr>
          <w:rFonts w:cs="Times New Roman"/>
          <w:b/>
        </w:rPr>
        <w:t>4</w:t>
      </w:r>
      <w:r w:rsidRPr="00FA5BBE">
        <w:rPr>
          <w:rFonts w:cs="Times New Roman"/>
          <w:b/>
        </w:rPr>
        <w:t>.</w:t>
      </w:r>
      <w:r w:rsidR="007F5141" w:rsidRPr="00FA5BBE">
        <w:rPr>
          <w:rFonts w:cs="Times New Roman"/>
          <w:b/>
        </w:rPr>
        <w:t xml:space="preserve"> </w:t>
      </w:r>
      <w:r w:rsidR="00C910B7" w:rsidRPr="00FA5BBE">
        <w:rPr>
          <w:rFonts w:cs="Times New Roman"/>
        </w:rPr>
        <w:t xml:space="preserve">Distribuição de bolsas por Agência </w:t>
      </w:r>
      <w:r w:rsidRPr="00FA5BBE">
        <w:rPr>
          <w:rFonts w:cs="Times New Roman"/>
        </w:rPr>
        <w:t xml:space="preserve">de </w:t>
      </w:r>
      <w:r w:rsidR="00C910B7" w:rsidRPr="00FA5BBE">
        <w:rPr>
          <w:rFonts w:cs="Times New Roman"/>
        </w:rPr>
        <w:t>Financiamento</w:t>
      </w:r>
    </w:p>
    <w:p w:rsidR="00DA5662" w:rsidRDefault="00DA5662" w:rsidP="00587033">
      <w:pPr>
        <w:spacing w:after="120" w:line="23" w:lineRule="atLeast"/>
        <w:rPr>
          <w:rFonts w:cs="Times New Roman"/>
          <w:b/>
        </w:rPr>
      </w:pPr>
    </w:p>
    <w:p w:rsidR="003D21CB" w:rsidRDefault="002B07F9" w:rsidP="00587033">
      <w:pPr>
        <w:spacing w:after="120" w:line="23" w:lineRule="atLeast"/>
        <w:rPr>
          <w:rFonts w:cs="Times New Roman"/>
        </w:rPr>
      </w:pPr>
      <w:r w:rsidRPr="00FA5BBE">
        <w:rPr>
          <w:rFonts w:cs="Times New Roman"/>
          <w:b/>
        </w:rPr>
        <w:t>Tabela 2.</w:t>
      </w:r>
      <w:r w:rsidRPr="00FA5BBE">
        <w:rPr>
          <w:rFonts w:cs="Times New Roman"/>
        </w:rPr>
        <w:t xml:space="preserve"> Recurso Descentralizado para os </w:t>
      </w:r>
      <w:r w:rsidRPr="00CD0566">
        <w:rPr>
          <w:rFonts w:cs="Times New Roman"/>
          <w:i/>
        </w:rPr>
        <w:t>Campi</w:t>
      </w:r>
      <w:r w:rsidRPr="00FA5BBE">
        <w:rPr>
          <w:rFonts w:cs="Times New Roman"/>
        </w:rPr>
        <w:t xml:space="preserve"> para pagamento de bolsas de Iniciação Científica</w:t>
      </w:r>
      <w:r w:rsidR="00AC3CDE">
        <w:rPr>
          <w:rFonts w:cs="Times New Roman"/>
        </w:rPr>
        <w:t xml:space="preserve"> </w:t>
      </w:r>
      <w:r w:rsidRPr="00FA5BBE">
        <w:rPr>
          <w:rFonts w:cs="Times New Roman"/>
        </w:rPr>
        <w:t>2014</w:t>
      </w:r>
      <w:r w:rsidR="00AC3CDE">
        <w:rPr>
          <w:rFonts w:cs="Times New Roman"/>
        </w:rPr>
        <w:t>/2015</w:t>
      </w:r>
      <w:r w:rsidRPr="00FA5BBE">
        <w:rPr>
          <w:rFonts w:cs="Times New Roman"/>
        </w:rPr>
        <w:t>.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6"/>
        <w:gridCol w:w="942"/>
        <w:gridCol w:w="1032"/>
        <w:gridCol w:w="852"/>
        <w:gridCol w:w="852"/>
        <w:gridCol w:w="942"/>
        <w:gridCol w:w="942"/>
        <w:gridCol w:w="1032"/>
        <w:gridCol w:w="1032"/>
        <w:gridCol w:w="1032"/>
      </w:tblGrid>
      <w:tr w:rsidR="00E105A6" w:rsidRPr="00E105A6" w:rsidTr="00501131">
        <w:trPr>
          <w:jc w:val="center"/>
        </w:trPr>
        <w:tc>
          <w:tcPr>
            <w:tcW w:w="0" w:type="auto"/>
            <w:gridSpan w:val="10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303373" w:rsidRPr="00E105A6" w:rsidRDefault="00303373" w:rsidP="008220F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 xml:space="preserve">Recurso Descentralizado - Pagamento de Bolsas </w:t>
            </w:r>
            <w:r w:rsidR="00AC3CDE">
              <w:rPr>
                <w:rFonts w:ascii="Arial" w:hAnsi="Arial" w:cs="Arial"/>
                <w:b/>
                <w:sz w:val="16"/>
                <w:szCs w:val="18"/>
              </w:rPr>
              <w:t>–</w:t>
            </w:r>
            <w:r w:rsidRPr="00E105A6">
              <w:rPr>
                <w:rFonts w:ascii="Arial" w:hAnsi="Arial" w:cs="Arial"/>
                <w:b/>
                <w:sz w:val="16"/>
                <w:szCs w:val="18"/>
              </w:rPr>
              <w:t xml:space="preserve"> 2014</w:t>
            </w:r>
            <w:r w:rsidR="00AC3CDE">
              <w:rPr>
                <w:rFonts w:ascii="Arial" w:hAnsi="Arial" w:cs="Arial"/>
                <w:b/>
                <w:sz w:val="16"/>
                <w:szCs w:val="18"/>
              </w:rPr>
              <w:t>/2015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D6E3BC" w:themeFill="accent3" w:themeFillTint="66"/>
            <w:textDirection w:val="btLr"/>
            <w:vAlign w:val="center"/>
          </w:tcPr>
          <w:p w:rsidR="00303373" w:rsidRPr="00E105A6" w:rsidRDefault="00303373" w:rsidP="00E105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Campus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303373" w:rsidRPr="00E105A6" w:rsidRDefault="00303373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IFAM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  <w:vAlign w:val="center"/>
          </w:tcPr>
          <w:p w:rsidR="00303373" w:rsidRPr="00E105A6" w:rsidRDefault="00303373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CNPq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303373" w:rsidRPr="00E105A6" w:rsidRDefault="00303373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FAPEAM*</w:t>
            </w:r>
          </w:p>
        </w:tc>
        <w:tc>
          <w:tcPr>
            <w:tcW w:w="0" w:type="auto"/>
            <w:vMerge w:val="restart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303373" w:rsidRPr="00E105A6" w:rsidRDefault="00E105A6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Total (R$)</w:t>
            </w:r>
          </w:p>
        </w:tc>
      </w:tr>
      <w:tr w:rsidR="00E105A6" w:rsidRPr="00E105A6" w:rsidTr="00501131">
        <w:trPr>
          <w:trHeight w:val="838"/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PIBIC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PIBIC-Jr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PIBIC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PIBITI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PIBIC-EM**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PIBIC-EM***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PAIC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05A6">
              <w:rPr>
                <w:rFonts w:ascii="Arial" w:hAnsi="Arial" w:cs="Arial"/>
                <w:b/>
                <w:sz w:val="16"/>
                <w:szCs w:val="18"/>
              </w:rPr>
              <w:t>PIBIC-Jr</w:t>
            </w:r>
          </w:p>
        </w:tc>
        <w:tc>
          <w:tcPr>
            <w:tcW w:w="0" w:type="auto"/>
            <w:vMerge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E105A6" w:rsidRDefault="008220F0" w:rsidP="00E105A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CCo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31.200,00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63.200,00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CL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24.000,00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21.600,00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57.600,00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24.000,00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63.600,00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CMC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1.920,00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1.920,00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7.200,00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7.200,00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67.200,00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125.040,00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CMDI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960,00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33.600,00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7.200,00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45.760,00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CMZL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1.920,00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2.400,00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2.400,00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67.200,00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48.000,00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171.920,00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CP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28.800,00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60.800,00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CPF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26.400,00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56.000,00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CSGC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3.600,00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3.600,00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48.000,00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125.200,00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20.000,00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7.200,00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7.200,00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36.000,00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70.400,00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84.000,00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204.000,00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3.840,00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2.880,00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48.000,00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48.000,00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168.000,00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280.800,00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220F0" w:rsidRPr="0043074E" w:rsidRDefault="008220F0" w:rsidP="00E105A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839.520,00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gridSpan w:val="9"/>
            <w:tcBorders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  <w:r w:rsidRPr="00E105A6">
              <w:rPr>
                <w:rFonts w:ascii="Arial" w:hAnsi="Arial" w:cs="Arial"/>
                <w:sz w:val="16"/>
                <w:szCs w:val="18"/>
              </w:rPr>
              <w:t>* Recurso pago pela FAPEAM</w:t>
            </w: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  <w:r w:rsidRPr="00E105A6">
              <w:rPr>
                <w:rFonts w:ascii="Arial" w:hAnsi="Arial" w:cs="Arial"/>
                <w:sz w:val="16"/>
                <w:szCs w:val="18"/>
              </w:rPr>
              <w:t>** Recurso CNPq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05A6" w:rsidRPr="00E105A6" w:rsidTr="0050113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  <w:r w:rsidRPr="00E105A6">
              <w:rPr>
                <w:rFonts w:ascii="Arial" w:hAnsi="Arial" w:cs="Arial"/>
                <w:sz w:val="16"/>
                <w:szCs w:val="18"/>
              </w:rPr>
              <w:t>*** Recurso IFAM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05A6" w:rsidRPr="00E105A6" w:rsidRDefault="00E105A6" w:rsidP="008220F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303373" w:rsidRDefault="00303373" w:rsidP="00587033">
      <w:pPr>
        <w:spacing w:after="120" w:line="23" w:lineRule="atLeast"/>
        <w:rPr>
          <w:rFonts w:cs="Times New Roman"/>
          <w:color w:val="FF0000"/>
        </w:rPr>
      </w:pPr>
    </w:p>
    <w:p w:rsidR="001C46B8" w:rsidRDefault="001C46B8" w:rsidP="00587033">
      <w:pPr>
        <w:spacing w:after="120" w:line="23" w:lineRule="atLeast"/>
        <w:rPr>
          <w:rFonts w:cs="Times New Roman"/>
          <w:color w:val="FF0000"/>
        </w:rPr>
      </w:pPr>
    </w:p>
    <w:p w:rsidR="00AB3DC7" w:rsidRPr="003341D9" w:rsidRDefault="003341D9" w:rsidP="003341D9">
      <w:pPr>
        <w:spacing w:after="120" w:line="23" w:lineRule="atLeast"/>
        <w:rPr>
          <w:rFonts w:cs="Times New Roman"/>
          <w:b/>
          <w:sz w:val="24"/>
        </w:rPr>
      </w:pPr>
      <w:r w:rsidRPr="003341D9">
        <w:rPr>
          <w:rFonts w:cs="Times New Roman"/>
          <w:b/>
          <w:noProof/>
          <w:sz w:val="24"/>
          <w:lang w:eastAsia="pt-BR"/>
        </w:rPr>
        <w:drawing>
          <wp:inline distT="0" distB="0" distL="0" distR="0" wp14:anchorId="10E78F94" wp14:editId="1E7BCEBD">
            <wp:extent cx="5710614" cy="3922330"/>
            <wp:effectExtent l="0" t="0" r="4445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13" cy="3935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8E8" w:rsidRPr="00FA5BBE" w:rsidRDefault="00A178E8" w:rsidP="00A178E8">
      <w:pPr>
        <w:spacing w:after="120" w:line="23" w:lineRule="atLeast"/>
        <w:jc w:val="both"/>
        <w:rPr>
          <w:rFonts w:cs="Times New Roman"/>
        </w:rPr>
      </w:pPr>
      <w:r w:rsidRPr="00FA5BBE">
        <w:rPr>
          <w:rFonts w:cs="Times New Roman"/>
          <w:b/>
        </w:rPr>
        <w:t xml:space="preserve">Figura 5. </w:t>
      </w:r>
      <w:r w:rsidR="00B32C65" w:rsidRPr="00FA5BBE">
        <w:rPr>
          <w:rFonts w:cs="Times New Roman"/>
        </w:rPr>
        <w:t xml:space="preserve">Recurso Descentralizado para os </w:t>
      </w:r>
      <w:r w:rsidR="00B32C65" w:rsidRPr="00CD0566">
        <w:rPr>
          <w:rFonts w:cs="Times New Roman"/>
          <w:i/>
        </w:rPr>
        <w:t>Campi</w:t>
      </w:r>
      <w:r w:rsidR="00B32C65" w:rsidRPr="00FA5BBE">
        <w:rPr>
          <w:rFonts w:cs="Times New Roman"/>
        </w:rPr>
        <w:t xml:space="preserve"> para pagamento de</w:t>
      </w:r>
      <w:r w:rsidR="00AC3CDE">
        <w:rPr>
          <w:rFonts w:cs="Times New Roman"/>
        </w:rPr>
        <w:t xml:space="preserve"> bolsas de Iniciação Científica </w:t>
      </w:r>
      <w:r w:rsidR="00B32C65" w:rsidRPr="00FA5BBE">
        <w:rPr>
          <w:rFonts w:cs="Times New Roman"/>
        </w:rPr>
        <w:t>2014</w:t>
      </w:r>
      <w:r w:rsidR="00AC3CDE">
        <w:rPr>
          <w:rFonts w:cs="Times New Roman"/>
        </w:rPr>
        <w:t>/2015</w:t>
      </w:r>
      <w:r w:rsidR="00B32C65" w:rsidRPr="00FA5BBE">
        <w:rPr>
          <w:rFonts w:cs="Times New Roman"/>
        </w:rPr>
        <w:t>.</w:t>
      </w:r>
    </w:p>
    <w:p w:rsidR="00AB3DC7" w:rsidRPr="00026888" w:rsidRDefault="00AB3DC7" w:rsidP="00342053">
      <w:pPr>
        <w:spacing w:after="120" w:line="23" w:lineRule="atLeast"/>
        <w:jc w:val="both"/>
        <w:rPr>
          <w:rFonts w:cs="Times New Roman"/>
          <w:b/>
          <w:color w:val="FF0000"/>
          <w:sz w:val="24"/>
          <w:u w:val="single"/>
        </w:rPr>
      </w:pPr>
    </w:p>
    <w:p w:rsidR="00322F80" w:rsidRDefault="0043074E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1.</w:t>
      </w:r>
      <w:r w:rsidR="00A931B9" w:rsidRPr="007C6495">
        <w:rPr>
          <w:rFonts w:cs="Times New Roman"/>
          <w:b/>
          <w:sz w:val="24"/>
          <w:u w:val="single"/>
        </w:rPr>
        <w:t>2.</w:t>
      </w:r>
      <w:r w:rsidR="00322F80" w:rsidRPr="007C6495">
        <w:rPr>
          <w:rFonts w:cs="Times New Roman"/>
          <w:b/>
          <w:sz w:val="24"/>
          <w:u w:val="single"/>
        </w:rPr>
        <w:t xml:space="preserve"> Programa de Auxílio aos Projetos de Iniciação Científica </w:t>
      </w:r>
      <w:r w:rsidR="00715500" w:rsidRPr="007C6495">
        <w:rPr>
          <w:rFonts w:cs="Times New Roman"/>
          <w:b/>
          <w:sz w:val="24"/>
          <w:u w:val="single"/>
        </w:rPr>
        <w:t>–</w:t>
      </w:r>
      <w:r w:rsidR="00322F80" w:rsidRPr="007C6495">
        <w:rPr>
          <w:rFonts w:cs="Times New Roman"/>
          <w:b/>
          <w:sz w:val="24"/>
          <w:u w:val="single"/>
        </w:rPr>
        <w:t xml:space="preserve"> Custeio</w:t>
      </w:r>
      <w:r w:rsidR="00715500" w:rsidRPr="007C6495">
        <w:rPr>
          <w:rFonts w:cs="Times New Roman"/>
          <w:b/>
          <w:sz w:val="24"/>
          <w:u w:val="single"/>
        </w:rPr>
        <w:t>.</w:t>
      </w:r>
    </w:p>
    <w:p w:rsidR="00FC33CA" w:rsidRPr="00AA2289" w:rsidRDefault="00FC33CA" w:rsidP="00FC33CA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3 Perspectiva Eficiência Acadêmica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>para a Pesquisa: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35"/>
        <w:gridCol w:w="2334"/>
        <w:gridCol w:w="2126"/>
      </w:tblGrid>
      <w:tr w:rsidR="000337C7" w:rsidRPr="00EF0CED" w:rsidTr="0005682D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37C7" w:rsidRPr="00EF0CED" w:rsidRDefault="000337C7" w:rsidP="00536B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Incentivar o desenvolvimento da pesquisa científica e tecnológica em todos nos </w:t>
            </w:r>
            <w:r w:rsidRPr="00CD056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pt-BR"/>
              </w:rPr>
              <w:t>Campi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do IFAM</w:t>
            </w:r>
          </w:p>
        </w:tc>
      </w:tr>
      <w:tr w:rsidR="000337C7" w:rsidRPr="00EF0CED" w:rsidTr="0005682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7C7" w:rsidRPr="00EF0CED" w:rsidRDefault="00831083" w:rsidP="00536B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Responsável</w:t>
            </w:r>
            <w:r w:rsidR="000337C7"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0337C7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PPGI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37C7" w:rsidRPr="00EF0CED" w:rsidRDefault="000337C7" w:rsidP="00536B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Indicadores: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2E465E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Número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de </w:t>
            </w:r>
            <w:r w:rsidR="002E465E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Bolsas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7C7" w:rsidRPr="00EF0CED" w:rsidRDefault="000337C7" w:rsidP="00536B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Fonte de Verificação: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536B5C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Movimentação Financeira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7C7" w:rsidRPr="00EF0CED" w:rsidRDefault="000337C7" w:rsidP="00536B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Tipo de despesa: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Custeio</w:t>
            </w:r>
          </w:p>
        </w:tc>
      </w:tr>
      <w:tr w:rsidR="000337C7" w:rsidRPr="00EF0CED" w:rsidTr="0005682D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37C7" w:rsidRPr="00EF0CED" w:rsidRDefault="000337C7" w:rsidP="00536B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3C785F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Aumentar em 50% o recurso destinado ao desenvolvimento dos projetos de IC do IFAM</w:t>
            </w:r>
          </w:p>
        </w:tc>
      </w:tr>
      <w:tr w:rsidR="00B35754" w:rsidRPr="00EF0CED" w:rsidTr="0005682D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754" w:rsidRPr="00EF0CED" w:rsidRDefault="00B35754" w:rsidP="00536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Programa de auxílio aos projetos de Iniciação Científica</w:t>
            </w:r>
          </w:p>
        </w:tc>
      </w:tr>
    </w:tbl>
    <w:p w:rsidR="000337C7" w:rsidRDefault="000337C7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</w:p>
    <w:p w:rsidR="00536B5C" w:rsidRDefault="00C910B7" w:rsidP="0043074E">
      <w:pPr>
        <w:spacing w:after="120" w:line="360" w:lineRule="auto"/>
        <w:ind w:firstLine="142"/>
        <w:jc w:val="both"/>
        <w:rPr>
          <w:rFonts w:cs="Times New Roman"/>
          <w:color w:val="FF0000"/>
          <w:sz w:val="24"/>
        </w:rPr>
      </w:pPr>
      <w:r>
        <w:rPr>
          <w:rFonts w:cs="Times New Roman"/>
          <w:sz w:val="24"/>
        </w:rPr>
        <w:t xml:space="preserve">A Tabela 2 apresenta os valores dos recursos financeiros descentralizados para os </w:t>
      </w:r>
      <w:r w:rsidR="00FA5BBE" w:rsidRPr="00FA5BBE">
        <w:rPr>
          <w:rFonts w:cs="Times New Roman"/>
          <w:i/>
          <w:sz w:val="24"/>
        </w:rPr>
        <w:t>c</w:t>
      </w:r>
      <w:r w:rsidRPr="00FA5BBE">
        <w:rPr>
          <w:rFonts w:cs="Times New Roman"/>
          <w:i/>
          <w:sz w:val="24"/>
        </w:rPr>
        <w:t>ampi</w:t>
      </w:r>
      <w:r>
        <w:rPr>
          <w:rFonts w:cs="Times New Roman"/>
          <w:sz w:val="24"/>
        </w:rPr>
        <w:t xml:space="preserve"> do IFAM, para o </w:t>
      </w:r>
      <w:r w:rsidRPr="007C6495">
        <w:rPr>
          <w:rFonts w:cs="Times New Roman"/>
          <w:sz w:val="24"/>
        </w:rPr>
        <w:t xml:space="preserve">auxílio </w:t>
      </w:r>
      <w:r>
        <w:rPr>
          <w:rFonts w:cs="Times New Roman"/>
          <w:sz w:val="24"/>
        </w:rPr>
        <w:t>(</w:t>
      </w:r>
      <w:r w:rsidR="00322F80" w:rsidRPr="007C6495">
        <w:rPr>
          <w:rFonts w:cs="Times New Roman"/>
          <w:sz w:val="24"/>
        </w:rPr>
        <w:t>custeio</w:t>
      </w:r>
      <w:r>
        <w:rPr>
          <w:rFonts w:cs="Times New Roman"/>
          <w:sz w:val="24"/>
        </w:rPr>
        <w:t>) dos</w:t>
      </w:r>
      <w:r w:rsidR="00322F80" w:rsidRPr="007C6495">
        <w:rPr>
          <w:rFonts w:cs="Times New Roman"/>
          <w:sz w:val="24"/>
        </w:rPr>
        <w:t xml:space="preserve"> projetos de pesquisa</w:t>
      </w:r>
      <w:r>
        <w:rPr>
          <w:rFonts w:cs="Times New Roman"/>
          <w:sz w:val="24"/>
        </w:rPr>
        <w:t>, desenvolvidos nos programas de Iniciação Científica, exceto para os projetos do programa PAIC</w:t>
      </w:r>
      <w:r w:rsidR="000337C7">
        <w:rPr>
          <w:rFonts w:cs="Times New Roman"/>
          <w:sz w:val="24"/>
        </w:rPr>
        <w:t>/FAPEAM</w:t>
      </w:r>
      <w:r>
        <w:rPr>
          <w:rFonts w:cs="Times New Roman"/>
          <w:sz w:val="24"/>
        </w:rPr>
        <w:t xml:space="preserve"> e PIBIC-Jr</w:t>
      </w:r>
      <w:r w:rsidR="000337C7">
        <w:rPr>
          <w:rFonts w:cs="Times New Roman"/>
          <w:sz w:val="24"/>
        </w:rPr>
        <w:t>/FAPEAM que recebem o auxílio da sua agência financiadora.</w:t>
      </w:r>
      <w:r w:rsidR="00322F80" w:rsidRPr="000337C7">
        <w:rPr>
          <w:rFonts w:cs="Times New Roman"/>
          <w:color w:val="FF0000"/>
          <w:sz w:val="24"/>
        </w:rPr>
        <w:t xml:space="preserve"> </w:t>
      </w:r>
    </w:p>
    <w:p w:rsidR="00322F80" w:rsidRPr="00AA2289" w:rsidRDefault="00536B5C" w:rsidP="0043074E">
      <w:pPr>
        <w:spacing w:after="0" w:line="360" w:lineRule="auto"/>
        <w:ind w:firstLine="142"/>
        <w:jc w:val="both"/>
        <w:rPr>
          <w:rFonts w:cs="Times New Roman"/>
          <w:sz w:val="24"/>
        </w:rPr>
      </w:pPr>
      <w:r w:rsidRPr="00AA2289">
        <w:rPr>
          <w:rFonts w:cs="Times New Roman"/>
          <w:sz w:val="24"/>
        </w:rPr>
        <w:t xml:space="preserve"> O objetivo do auxílio aos projetos é incentivar o desenvolvimento da pesquisa científica e tecnológica em todos nos </w:t>
      </w:r>
      <w:r w:rsidRPr="00CD0566">
        <w:rPr>
          <w:rFonts w:cs="Times New Roman"/>
          <w:i/>
          <w:sz w:val="24"/>
        </w:rPr>
        <w:t>Campi</w:t>
      </w:r>
      <w:r w:rsidRPr="00AA2289">
        <w:rPr>
          <w:rFonts w:cs="Times New Roman"/>
          <w:sz w:val="24"/>
        </w:rPr>
        <w:t xml:space="preserve"> do IFAM, conforme estabelecido no Plano de Ação 2014, para tanto foram descentralizados para os </w:t>
      </w:r>
      <w:r w:rsidRPr="00CD0566">
        <w:rPr>
          <w:rFonts w:cs="Times New Roman"/>
          <w:i/>
          <w:sz w:val="24"/>
        </w:rPr>
        <w:t>Campi</w:t>
      </w:r>
      <w:r w:rsidRPr="00AA2289">
        <w:rPr>
          <w:rFonts w:cs="Times New Roman"/>
          <w:sz w:val="24"/>
        </w:rPr>
        <w:t xml:space="preserve"> do IFAM recursos financeiros, como mostra a Tabela 2, bem como para pesquisadores que submeteram proposta de projeto de pesquisa ao Edital nº 008/2014/PPGI/IFAM do Programa de Apoio ao Desenvolvimento de Pesquisa Científica e de Inovação Tecnológica no IFAM - PADCIT</w:t>
      </w:r>
      <w:r w:rsidR="00322F80" w:rsidRPr="00AA2289">
        <w:rPr>
          <w:rFonts w:cs="Times New Roman"/>
          <w:sz w:val="24"/>
        </w:rPr>
        <w:t>.</w:t>
      </w:r>
    </w:p>
    <w:p w:rsidR="00322F80" w:rsidRPr="00AA2289" w:rsidRDefault="00322F80" w:rsidP="0043074E">
      <w:pPr>
        <w:spacing w:after="0" w:line="360" w:lineRule="auto"/>
        <w:ind w:firstLine="142"/>
        <w:jc w:val="both"/>
        <w:rPr>
          <w:rFonts w:cs="Times New Roman"/>
          <w:sz w:val="24"/>
        </w:rPr>
      </w:pPr>
      <w:r w:rsidRPr="00AA2289">
        <w:rPr>
          <w:rFonts w:cs="Times New Roman"/>
          <w:sz w:val="24"/>
        </w:rPr>
        <w:t xml:space="preserve">Ressaltamos da ação, tendo em vista, que é política institucional, promover educação pública com qualidade e excelência em todos os níveis e modalidade de ensino, como uma das formas de incentivar a fixação do pesquisador docente nos </w:t>
      </w:r>
      <w:r w:rsidRPr="00CD0566">
        <w:rPr>
          <w:rFonts w:cs="Times New Roman"/>
          <w:i/>
          <w:sz w:val="24"/>
        </w:rPr>
        <w:t>campi</w:t>
      </w:r>
      <w:r w:rsidRPr="00AA2289">
        <w:rPr>
          <w:rFonts w:cs="Times New Roman"/>
          <w:sz w:val="24"/>
        </w:rPr>
        <w:t>, principalmente do interior do Amazonas.</w:t>
      </w:r>
    </w:p>
    <w:p w:rsidR="00322F80" w:rsidRPr="007C6495" w:rsidRDefault="003C57A8" w:rsidP="0043074E">
      <w:pPr>
        <w:spacing w:after="0" w:line="360" w:lineRule="auto"/>
        <w:ind w:firstLine="14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Para os projetos dos programas da Iniciação Científica </w:t>
      </w:r>
      <w:r w:rsidR="00322F80" w:rsidRPr="007C6495">
        <w:rPr>
          <w:rFonts w:cs="Times New Roman"/>
          <w:sz w:val="24"/>
        </w:rPr>
        <w:t>o valor</w:t>
      </w:r>
      <w:r>
        <w:rPr>
          <w:rFonts w:cs="Times New Roman"/>
          <w:sz w:val="24"/>
        </w:rPr>
        <w:t xml:space="preserve"> do recurso para o auxílio ao projeto está calculado considerando:</w:t>
      </w:r>
      <w:r w:rsidR="00322F80" w:rsidRPr="007C6495">
        <w:rPr>
          <w:rFonts w:cs="Times New Roman"/>
          <w:sz w:val="24"/>
        </w:rPr>
        <w:t xml:space="preserve"> </w:t>
      </w:r>
    </w:p>
    <w:p w:rsidR="00322F80" w:rsidRPr="00C910B7" w:rsidRDefault="00322F80" w:rsidP="0043074E">
      <w:pPr>
        <w:pStyle w:val="PargrafodaLista"/>
        <w:numPr>
          <w:ilvl w:val="0"/>
          <w:numId w:val="8"/>
        </w:numPr>
        <w:spacing w:after="0" w:line="360" w:lineRule="auto"/>
        <w:ind w:left="142"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 xml:space="preserve">40% do valor anual de bolsa recebida para cada aluno que executa um projeto do programa PIBIC-Jr IFAM e PIBIC </w:t>
      </w:r>
      <w:r w:rsidRPr="00C910B7">
        <w:rPr>
          <w:rFonts w:cs="Times New Roman"/>
          <w:sz w:val="24"/>
        </w:rPr>
        <w:t xml:space="preserve">EM (R$ </w:t>
      </w:r>
      <w:r w:rsidR="00C910B7" w:rsidRPr="00C910B7">
        <w:rPr>
          <w:rFonts w:cs="Times New Roman"/>
          <w:sz w:val="24"/>
        </w:rPr>
        <w:t>96</w:t>
      </w:r>
      <w:r w:rsidRPr="00C910B7">
        <w:rPr>
          <w:rFonts w:cs="Times New Roman"/>
          <w:sz w:val="24"/>
        </w:rPr>
        <w:t>0,00 por projeto);</w:t>
      </w:r>
    </w:p>
    <w:p w:rsidR="00F659C0" w:rsidRPr="003C57A8" w:rsidRDefault="00322F80" w:rsidP="0043074E">
      <w:pPr>
        <w:pStyle w:val="PargrafodaLista"/>
        <w:numPr>
          <w:ilvl w:val="0"/>
          <w:numId w:val="8"/>
        </w:numPr>
        <w:spacing w:after="0" w:line="360" w:lineRule="auto"/>
        <w:ind w:left="142" w:firstLine="142"/>
        <w:jc w:val="both"/>
        <w:rPr>
          <w:rFonts w:cs="Times New Roman"/>
        </w:rPr>
      </w:pPr>
      <w:r w:rsidRPr="00C910B7">
        <w:rPr>
          <w:rFonts w:cs="Times New Roman"/>
          <w:sz w:val="24"/>
        </w:rPr>
        <w:t xml:space="preserve">20% do valor anual de bolsa recebida para cada aluno que executa um projeto do PIBIC CNPq, PIBITI CNPq e PAIC IFAM (R$ </w:t>
      </w:r>
      <w:r w:rsidR="00C910B7" w:rsidRPr="00C910B7">
        <w:rPr>
          <w:rFonts w:cs="Times New Roman"/>
          <w:sz w:val="24"/>
        </w:rPr>
        <w:t>960</w:t>
      </w:r>
      <w:r w:rsidRPr="00C910B7">
        <w:rPr>
          <w:rFonts w:cs="Times New Roman"/>
          <w:sz w:val="24"/>
        </w:rPr>
        <w:t>,00 por projeto).</w:t>
      </w:r>
    </w:p>
    <w:p w:rsidR="003C57A8" w:rsidRDefault="003C57A8" w:rsidP="003C57A8">
      <w:pPr>
        <w:pStyle w:val="PargrafodaLista"/>
        <w:spacing w:after="120" w:line="23" w:lineRule="atLeast"/>
        <w:ind w:left="284"/>
        <w:jc w:val="both"/>
        <w:rPr>
          <w:rFonts w:cs="Times New Roman"/>
          <w:sz w:val="24"/>
        </w:rPr>
      </w:pPr>
    </w:p>
    <w:p w:rsidR="003C785F" w:rsidRDefault="003C57A8" w:rsidP="00CD12D2">
      <w:pPr>
        <w:pStyle w:val="PargrafodaLista"/>
        <w:spacing w:after="120" w:line="23" w:lineRule="atLeast"/>
        <w:ind w:left="0"/>
        <w:jc w:val="both"/>
        <w:rPr>
          <w:rFonts w:cs="Times New Roman"/>
        </w:rPr>
      </w:pPr>
      <w:r w:rsidRPr="00FA5BBE">
        <w:rPr>
          <w:rFonts w:cs="Times New Roman"/>
          <w:b/>
        </w:rPr>
        <w:t xml:space="preserve">Tabela </w:t>
      </w:r>
      <w:r w:rsidR="005B4EBD">
        <w:rPr>
          <w:rFonts w:cs="Times New Roman"/>
          <w:b/>
        </w:rPr>
        <w:t>3</w:t>
      </w:r>
      <w:r w:rsidRPr="00FA5BBE">
        <w:rPr>
          <w:rFonts w:cs="Times New Roman"/>
          <w:b/>
        </w:rPr>
        <w:t>.</w:t>
      </w:r>
      <w:r w:rsidRPr="00FA5BBE">
        <w:rPr>
          <w:rFonts w:cs="Times New Roman"/>
        </w:rPr>
        <w:t xml:space="preserve"> Valores descentralizados para os </w:t>
      </w:r>
      <w:r w:rsidRPr="00CD0566">
        <w:rPr>
          <w:rFonts w:cs="Times New Roman"/>
          <w:i/>
        </w:rPr>
        <w:t>Campi</w:t>
      </w:r>
      <w:r w:rsidRPr="00FA5BBE">
        <w:rPr>
          <w:rFonts w:cs="Times New Roman"/>
        </w:rPr>
        <w:t xml:space="preserve"> do IFAM referente ao Auxílio aos Projetos de Pesquisa desenvolvidos nos programas de Iniciação Científica</w:t>
      </w:r>
      <w:r w:rsidR="00B21680">
        <w:rPr>
          <w:rFonts w:cs="Times New Roman"/>
        </w:rPr>
        <w:t xml:space="preserve"> </w:t>
      </w:r>
      <w:r w:rsidR="002B07F9" w:rsidRPr="00FA5BBE">
        <w:rPr>
          <w:rFonts w:cs="Times New Roman"/>
        </w:rPr>
        <w:t>2014</w:t>
      </w:r>
      <w:r w:rsidR="00B21680">
        <w:rPr>
          <w:rFonts w:cs="Times New Roman"/>
        </w:rPr>
        <w:t>/2015</w:t>
      </w:r>
      <w:r w:rsidR="003C785F">
        <w:rPr>
          <w:rFonts w:cs="Times New Roman"/>
        </w:rPr>
        <w:t>.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6"/>
        <w:gridCol w:w="1031"/>
        <w:gridCol w:w="1132"/>
        <w:gridCol w:w="1152"/>
        <w:gridCol w:w="1031"/>
        <w:gridCol w:w="1132"/>
        <w:gridCol w:w="1231"/>
        <w:gridCol w:w="222"/>
      </w:tblGrid>
      <w:tr w:rsidR="00675F1C" w:rsidRPr="00916F50" w:rsidTr="00AC3CDE">
        <w:trPr>
          <w:gridAfter w:val="1"/>
          <w:jc w:val="center"/>
        </w:trPr>
        <w:tc>
          <w:tcPr>
            <w:tcW w:w="6482" w:type="dxa"/>
            <w:gridSpan w:val="7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675F1C" w:rsidRPr="00916F50" w:rsidRDefault="00675F1C" w:rsidP="00675F1C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Recurso Descentralizado – Auxílio ao Projeto – 2014/2015</w:t>
            </w:r>
          </w:p>
        </w:tc>
      </w:tr>
      <w:tr w:rsidR="00675F1C" w:rsidRPr="00916F50" w:rsidTr="00AC3CDE">
        <w:trPr>
          <w:gridAfter w:val="1"/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D6E3BC" w:themeFill="accent3" w:themeFillTint="66"/>
            <w:textDirection w:val="btLr"/>
            <w:vAlign w:val="center"/>
          </w:tcPr>
          <w:p w:rsidR="00675F1C" w:rsidRPr="00916F50" w:rsidRDefault="00675F1C" w:rsidP="008B17A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IFAM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CNPq</w:t>
            </w:r>
          </w:p>
        </w:tc>
        <w:tc>
          <w:tcPr>
            <w:tcW w:w="1862" w:type="dxa"/>
            <w:gridSpan w:val="2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FAPEAM*</w:t>
            </w:r>
          </w:p>
        </w:tc>
        <w:tc>
          <w:tcPr>
            <w:tcW w:w="0" w:type="auto"/>
            <w:vMerge w:val="restart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Total (R$)</w:t>
            </w:r>
          </w:p>
        </w:tc>
      </w:tr>
      <w:tr w:rsidR="00501131" w:rsidRPr="00916F50" w:rsidTr="000A1D2B">
        <w:trPr>
          <w:gridAfter w:val="1"/>
          <w:trHeight w:val="928"/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PIBIC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PIBIC-Jr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PIBIC-EM**</w:t>
            </w:r>
          </w:p>
        </w:tc>
        <w:tc>
          <w:tcPr>
            <w:tcW w:w="922" w:type="dxa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PAIC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  <w:b/>
              </w:rPr>
            </w:pPr>
            <w:r w:rsidRPr="00916F50">
              <w:rPr>
                <w:rFonts w:ascii="Arial" w:hAnsi="Arial" w:cs="Arial"/>
                <w:b/>
              </w:rPr>
              <w:t>PIBIC-Jr</w:t>
            </w:r>
          </w:p>
        </w:tc>
        <w:tc>
          <w:tcPr>
            <w:tcW w:w="0" w:type="auto"/>
            <w:vMerge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916F50" w:rsidRDefault="00675F1C" w:rsidP="008B17A8">
            <w:pPr>
              <w:jc w:val="center"/>
              <w:rPr>
                <w:rFonts w:ascii="Arial" w:hAnsi="Arial" w:cs="Arial"/>
              </w:rPr>
            </w:pP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CCo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12.480,00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26.880,00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CL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11.520,00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8.640,00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25.920,00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14.400,00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3.840,00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27.840,00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CMC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92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13.44</w:t>
            </w:r>
            <w:r w:rsidR="00675F1C" w:rsidRPr="0043074E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3.840,00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42.240,00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CMDI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960,00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5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675F1C" w:rsidRPr="0043074E" w:rsidRDefault="00501131" w:rsidP="005011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6.720</w:t>
            </w:r>
            <w:r w:rsidR="00675F1C" w:rsidRPr="0043074E">
              <w:rPr>
                <w:rFonts w:asciiTheme="minorHAnsi" w:hAnsiTheme="minorHAnsi" w:cs="Arial"/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2.880,00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10.560,00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CMZL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675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14.400,00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1.920,00</w:t>
            </w:r>
          </w:p>
        </w:tc>
        <w:tc>
          <w:tcPr>
            <w:tcW w:w="92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13.44</w:t>
            </w:r>
            <w:r w:rsidR="00675F1C" w:rsidRPr="0043074E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19.200,00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53.760,00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CP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11.520,00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25.920,00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CPF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2.880,00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10.560,00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23.040,00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CSGC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14.400,00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2.880,00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19.200,00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46.080,00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152" w:type="dxa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922" w:type="dxa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14.400,00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29.760,00</w:t>
            </w:r>
          </w:p>
        </w:tc>
      </w:tr>
      <w:tr w:rsidR="00501131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5F1C" w:rsidRPr="0043074E" w:rsidRDefault="00675F1C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24.960,00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102.720,00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38.400,00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33.600,00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112.320,00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675F1C" w:rsidRPr="0043074E" w:rsidRDefault="00501131" w:rsidP="008B17A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312.000,00</w:t>
            </w:r>
          </w:p>
        </w:tc>
      </w:tr>
      <w:tr w:rsidR="00675F1C" w:rsidRPr="00916F50" w:rsidTr="00AC3CDE">
        <w:trPr>
          <w:gridAfter w:val="1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75F1C" w:rsidRPr="00916F50" w:rsidRDefault="00675F1C" w:rsidP="008B17A8">
            <w:pPr>
              <w:rPr>
                <w:rFonts w:ascii="Arial" w:hAnsi="Arial" w:cs="Arial"/>
              </w:rPr>
            </w:pPr>
          </w:p>
        </w:tc>
        <w:tc>
          <w:tcPr>
            <w:tcW w:w="5730" w:type="dxa"/>
            <w:gridSpan w:val="6"/>
            <w:tcBorders>
              <w:left w:val="nil"/>
              <w:bottom w:val="nil"/>
              <w:right w:val="nil"/>
            </w:tcBorders>
          </w:tcPr>
          <w:p w:rsidR="00675F1C" w:rsidRPr="00916F50" w:rsidRDefault="00675F1C" w:rsidP="008B17A8">
            <w:pPr>
              <w:rPr>
                <w:rFonts w:ascii="Arial" w:hAnsi="Arial" w:cs="Arial"/>
              </w:rPr>
            </w:pPr>
            <w:r w:rsidRPr="00916F50">
              <w:rPr>
                <w:rFonts w:ascii="Arial" w:hAnsi="Arial" w:cs="Arial"/>
              </w:rPr>
              <w:t>* Recurso pago pela FAPEAM</w:t>
            </w:r>
          </w:p>
        </w:tc>
      </w:tr>
      <w:tr w:rsidR="00675F1C" w:rsidRPr="00916F50" w:rsidTr="00AC3C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5F1C" w:rsidRPr="00916F50" w:rsidRDefault="00675F1C" w:rsidP="008B17A8">
            <w:pPr>
              <w:rPr>
                <w:rFonts w:ascii="Arial" w:hAnsi="Arial" w:cs="Arial"/>
              </w:rPr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5F1C" w:rsidRPr="00916F50" w:rsidRDefault="00675F1C" w:rsidP="00501131">
            <w:pPr>
              <w:rPr>
                <w:rFonts w:ascii="Arial" w:hAnsi="Arial" w:cs="Arial"/>
              </w:rPr>
            </w:pPr>
            <w:r w:rsidRPr="00916F50">
              <w:rPr>
                <w:rFonts w:ascii="Arial" w:hAnsi="Arial" w:cs="Arial"/>
              </w:rPr>
              <w:t>** Recurso IFAM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5F1C" w:rsidRPr="00916F50" w:rsidRDefault="00675F1C" w:rsidP="008B17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5F1C" w:rsidRPr="00916F50" w:rsidRDefault="00675F1C" w:rsidP="008B17A8">
            <w:pPr>
              <w:rPr>
                <w:rFonts w:ascii="Arial" w:hAnsi="Arial" w:cs="Arial"/>
              </w:rPr>
            </w:pPr>
          </w:p>
        </w:tc>
      </w:tr>
    </w:tbl>
    <w:p w:rsidR="008E28CA" w:rsidRDefault="008E28CA" w:rsidP="00CD12D2">
      <w:pPr>
        <w:pStyle w:val="PargrafodaLista"/>
        <w:spacing w:after="120" w:line="23" w:lineRule="atLeast"/>
        <w:ind w:left="0"/>
        <w:jc w:val="both"/>
        <w:rPr>
          <w:rFonts w:cs="Times New Roman"/>
        </w:rPr>
      </w:pPr>
    </w:p>
    <w:p w:rsidR="00AB3DC7" w:rsidRDefault="00AB3DC7" w:rsidP="00CD12D2">
      <w:pPr>
        <w:pStyle w:val="PargrafodaLista"/>
        <w:spacing w:after="120" w:line="23" w:lineRule="atLeast"/>
        <w:ind w:left="0"/>
        <w:rPr>
          <w:rFonts w:cs="Times New Roman"/>
        </w:rPr>
      </w:pPr>
    </w:p>
    <w:p w:rsidR="00FA7EB0" w:rsidRDefault="00FA7EB0" w:rsidP="00342053">
      <w:pPr>
        <w:pStyle w:val="PargrafodaLista"/>
        <w:spacing w:after="120" w:line="23" w:lineRule="atLeast"/>
        <w:ind w:left="284"/>
        <w:rPr>
          <w:rFonts w:cs="Times New Roman"/>
          <w:b/>
        </w:rPr>
      </w:pPr>
    </w:p>
    <w:p w:rsidR="00B21680" w:rsidRDefault="004E5980" w:rsidP="00A849D7">
      <w:pPr>
        <w:pStyle w:val="PargrafodaLista"/>
        <w:spacing w:after="120" w:line="23" w:lineRule="atLeast"/>
        <w:ind w:left="0"/>
        <w:rPr>
          <w:rFonts w:cs="Times New Roman"/>
          <w:b/>
        </w:rPr>
      </w:pPr>
      <w:r>
        <w:rPr>
          <w:rFonts w:cs="Times New Roman"/>
          <w:b/>
          <w:noProof/>
          <w:lang w:eastAsia="pt-BR"/>
        </w:rPr>
        <w:drawing>
          <wp:inline distT="0" distB="0" distL="0" distR="0" wp14:anchorId="39F96B59">
            <wp:extent cx="5710614" cy="398723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08" cy="3993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680" w:rsidRDefault="004E5980" w:rsidP="00663F61">
      <w:pPr>
        <w:pStyle w:val="PargrafodaLista"/>
        <w:spacing w:after="120" w:line="23" w:lineRule="atLeast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Figura 6. </w:t>
      </w:r>
      <w:r w:rsidR="00663F61" w:rsidRPr="00663F61">
        <w:rPr>
          <w:rFonts w:cs="Times New Roman"/>
        </w:rPr>
        <w:t>Recurso Descentralizado para os Campi para pagamento de Auxílio aos Projetos de Pesquisa desenvolvidos nos programas de Iniciação Científica 2014/2015.</w:t>
      </w:r>
    </w:p>
    <w:p w:rsidR="00B21680" w:rsidRDefault="00B21680" w:rsidP="00342053">
      <w:pPr>
        <w:pStyle w:val="PargrafodaLista"/>
        <w:spacing w:after="120" w:line="23" w:lineRule="atLeast"/>
        <w:ind w:left="284"/>
        <w:rPr>
          <w:rFonts w:cs="Times New Roman"/>
          <w:b/>
        </w:rPr>
      </w:pPr>
    </w:p>
    <w:p w:rsidR="00453F3F" w:rsidRDefault="002B07F9" w:rsidP="00CD12D2">
      <w:pPr>
        <w:pStyle w:val="PargrafodaLista"/>
        <w:spacing w:after="120" w:line="23" w:lineRule="atLeast"/>
        <w:ind w:left="0"/>
        <w:rPr>
          <w:rFonts w:cs="Times New Roman"/>
        </w:rPr>
      </w:pPr>
      <w:r w:rsidRPr="00026888">
        <w:rPr>
          <w:rFonts w:cs="Times New Roman"/>
          <w:b/>
        </w:rPr>
        <w:t xml:space="preserve">Tabela </w:t>
      </w:r>
      <w:r w:rsidR="005B4EBD">
        <w:rPr>
          <w:rFonts w:cs="Times New Roman"/>
          <w:b/>
        </w:rPr>
        <w:t>4</w:t>
      </w:r>
      <w:r w:rsidRPr="00026888">
        <w:rPr>
          <w:rFonts w:cs="Times New Roman"/>
          <w:b/>
        </w:rPr>
        <w:t>.</w:t>
      </w:r>
      <w:r w:rsidRPr="00026888">
        <w:rPr>
          <w:rFonts w:cs="Times New Roman"/>
        </w:rPr>
        <w:t xml:space="preserve"> Valores descentralizados para os </w:t>
      </w:r>
      <w:r w:rsidRPr="007A46B1">
        <w:rPr>
          <w:rFonts w:cs="Times New Roman"/>
          <w:i/>
        </w:rPr>
        <w:t>Campi</w:t>
      </w:r>
      <w:r w:rsidRPr="00026888">
        <w:rPr>
          <w:rFonts w:cs="Times New Roman"/>
        </w:rPr>
        <w:t xml:space="preserve"> do IFAM referente ao Auxílio aos Projetos de Pesquisa desenvolvidos nos programas de Iniciação Científica</w:t>
      </w:r>
      <w:r w:rsidR="00B21680">
        <w:rPr>
          <w:rFonts w:cs="Times New Roman"/>
        </w:rPr>
        <w:t xml:space="preserve"> </w:t>
      </w:r>
      <w:r w:rsidRPr="00026888">
        <w:rPr>
          <w:rFonts w:cs="Times New Roman"/>
        </w:rPr>
        <w:t>2013</w:t>
      </w:r>
      <w:r w:rsidR="00B21680">
        <w:rPr>
          <w:rFonts w:cs="Times New Roman"/>
        </w:rPr>
        <w:t>/2014</w:t>
      </w:r>
      <w:r w:rsidRPr="00026888">
        <w:rPr>
          <w:rFonts w:cs="Times New Roman"/>
        </w:rPr>
        <w:t>.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3"/>
        <w:gridCol w:w="1089"/>
        <w:gridCol w:w="1200"/>
        <w:gridCol w:w="1101"/>
        <w:gridCol w:w="995"/>
        <w:gridCol w:w="1106"/>
        <w:gridCol w:w="1200"/>
        <w:gridCol w:w="1453"/>
        <w:gridCol w:w="222"/>
      </w:tblGrid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9027" w:type="dxa"/>
            <w:gridSpan w:val="8"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501131" w:rsidRDefault="00FE5962" w:rsidP="00C77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Recurso Descentralizado – Auxílio ao Projeto – 201</w:t>
            </w:r>
            <w:r w:rsidR="00C77FB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0113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77FBE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</w:tr>
      <w:tr w:rsidR="00501131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vMerge w:val="restart"/>
            <w:tcBorders>
              <w:left w:val="nil"/>
            </w:tcBorders>
            <w:shd w:val="clear" w:color="auto" w:fill="D6E3BC" w:themeFill="accent3" w:themeFillTint="66"/>
            <w:textDirection w:val="btLr"/>
            <w:vAlign w:val="center"/>
          </w:tcPr>
          <w:p w:rsidR="00501131" w:rsidRPr="00501131" w:rsidRDefault="00501131" w:rsidP="00FE596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Campus</w:t>
            </w:r>
          </w:p>
        </w:tc>
        <w:tc>
          <w:tcPr>
            <w:tcW w:w="2289" w:type="dxa"/>
            <w:gridSpan w:val="2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IFAM</w:t>
            </w: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CNPq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306" w:type="dxa"/>
            <w:gridSpan w:val="2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FAPEAM*</w:t>
            </w:r>
          </w:p>
        </w:tc>
        <w:tc>
          <w:tcPr>
            <w:tcW w:w="1453" w:type="dxa"/>
            <w:vMerge w:val="restart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501131" w:rsidRPr="00501131" w:rsidTr="00FE5962">
        <w:trPr>
          <w:gridAfter w:val="1"/>
          <w:wAfter w:w="222" w:type="dxa"/>
          <w:trHeight w:val="838"/>
          <w:jc w:val="center"/>
        </w:trPr>
        <w:tc>
          <w:tcPr>
            <w:tcW w:w="883" w:type="dxa"/>
            <w:vMerge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PIBIC</w:t>
            </w:r>
          </w:p>
        </w:tc>
        <w:tc>
          <w:tcPr>
            <w:tcW w:w="1200" w:type="dxa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PIBIC-Jr</w:t>
            </w:r>
          </w:p>
        </w:tc>
        <w:tc>
          <w:tcPr>
            <w:tcW w:w="1101" w:type="dxa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PIBIC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501131" w:rsidRPr="00501131" w:rsidRDefault="00FE5962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PIBITI</w:t>
            </w:r>
          </w:p>
        </w:tc>
        <w:tc>
          <w:tcPr>
            <w:tcW w:w="1106" w:type="dxa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PAIC</w:t>
            </w:r>
          </w:p>
        </w:tc>
        <w:tc>
          <w:tcPr>
            <w:tcW w:w="1200" w:type="dxa"/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31">
              <w:rPr>
                <w:rFonts w:ascii="Arial" w:hAnsi="Arial" w:cs="Arial"/>
                <w:b/>
                <w:sz w:val="20"/>
                <w:szCs w:val="20"/>
              </w:rPr>
              <w:t>PIBIC-Jr</w:t>
            </w:r>
          </w:p>
        </w:tc>
        <w:tc>
          <w:tcPr>
            <w:tcW w:w="1453" w:type="dxa"/>
            <w:vMerge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501131" w:rsidRPr="00501131" w:rsidRDefault="00501131" w:rsidP="00FE5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CCo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1.728,00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6.528,00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CL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6.912,00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4.800,00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11.712,00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2.400,00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8.160,00</w:t>
            </w:r>
          </w:p>
        </w:tc>
      </w:tr>
      <w:tr w:rsidR="00501131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501131" w:rsidRPr="0043074E" w:rsidRDefault="00501131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CMC</w:t>
            </w:r>
          </w:p>
        </w:tc>
        <w:tc>
          <w:tcPr>
            <w:tcW w:w="1089" w:type="dxa"/>
            <w:vAlign w:val="center"/>
          </w:tcPr>
          <w:p w:rsidR="00501131" w:rsidRPr="0043074E" w:rsidRDefault="00501131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200" w:type="dxa"/>
            <w:vAlign w:val="center"/>
          </w:tcPr>
          <w:p w:rsidR="00501131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1101" w:type="dxa"/>
            <w:vAlign w:val="center"/>
          </w:tcPr>
          <w:p w:rsidR="00501131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1.728,00</w:t>
            </w:r>
          </w:p>
        </w:tc>
        <w:tc>
          <w:tcPr>
            <w:tcW w:w="995" w:type="dxa"/>
            <w:vAlign w:val="center"/>
          </w:tcPr>
          <w:p w:rsidR="00501131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864,00</w:t>
            </w:r>
          </w:p>
        </w:tc>
        <w:tc>
          <w:tcPr>
            <w:tcW w:w="1106" w:type="dxa"/>
            <w:vAlign w:val="center"/>
          </w:tcPr>
          <w:p w:rsidR="00501131" w:rsidRPr="0043074E" w:rsidRDefault="00501131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FE5962" w:rsidRPr="0043074E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43074E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FE5962" w:rsidRPr="0043074E">
              <w:rPr>
                <w:rFonts w:asciiTheme="minorHAnsi" w:hAnsiTheme="minorHAnsi" w:cs="Arial"/>
                <w:sz w:val="20"/>
                <w:szCs w:val="20"/>
              </w:rPr>
              <w:t>552</w:t>
            </w:r>
            <w:r w:rsidRPr="0043074E">
              <w:rPr>
                <w:rFonts w:asciiTheme="minorHAnsi" w:hAnsiTheme="minorHAnsi" w:cs="Arial"/>
                <w:sz w:val="20"/>
                <w:szCs w:val="20"/>
              </w:rPr>
              <w:t>,00</w:t>
            </w:r>
          </w:p>
        </w:tc>
        <w:tc>
          <w:tcPr>
            <w:tcW w:w="1200" w:type="dxa"/>
            <w:vAlign w:val="center"/>
          </w:tcPr>
          <w:p w:rsidR="00501131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480,00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501131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33.984,00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CMDI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6.912,00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3.360,00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10.272,00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CMZL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8.640,00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6.912,00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25.152,00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CP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864,00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864,00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074E">
              <w:rPr>
                <w:rFonts w:asciiTheme="minorHAnsi" w:hAnsiTheme="minorHAnsi"/>
                <w:sz w:val="20"/>
                <w:szCs w:val="20"/>
              </w:rPr>
              <w:t>2.400,00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9.888,00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CPF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1.728,00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074E">
              <w:rPr>
                <w:rFonts w:asciiTheme="minorHAnsi" w:hAnsiTheme="minorHAnsi"/>
                <w:sz w:val="20"/>
                <w:szCs w:val="20"/>
              </w:rPr>
              <w:t>2.400,00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4.128,00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CSGC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10.368,00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9.600,00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19.968,00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CT</w:t>
            </w:r>
          </w:p>
        </w:tc>
        <w:tc>
          <w:tcPr>
            <w:tcW w:w="1089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5.760,00</w:t>
            </w:r>
          </w:p>
        </w:tc>
        <w:tc>
          <w:tcPr>
            <w:tcW w:w="1101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2.400,00</w:t>
            </w:r>
          </w:p>
        </w:tc>
        <w:tc>
          <w:tcPr>
            <w:tcW w:w="1453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sz w:val="20"/>
                <w:szCs w:val="20"/>
              </w:rPr>
              <w:t>8.160,00</w:t>
            </w:r>
          </w:p>
        </w:tc>
      </w:tr>
      <w:tr w:rsidR="00FE5962" w:rsidRPr="00501131" w:rsidTr="00FE5962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9.600,00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52.416,00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2.592,00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1.728,00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29.376,00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42.240,00</w:t>
            </w:r>
          </w:p>
        </w:tc>
        <w:tc>
          <w:tcPr>
            <w:tcW w:w="1453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FE5962" w:rsidRPr="0043074E" w:rsidRDefault="00FE5962" w:rsidP="00FE59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074E">
              <w:rPr>
                <w:rFonts w:asciiTheme="minorHAnsi" w:hAnsiTheme="minorHAnsi" w:cs="Arial"/>
                <w:b/>
                <w:sz w:val="20"/>
                <w:szCs w:val="20"/>
              </w:rPr>
              <w:t>137.952,00</w:t>
            </w:r>
          </w:p>
        </w:tc>
      </w:tr>
      <w:tr w:rsidR="00FE5962" w:rsidRPr="00501131" w:rsidTr="008B17A8">
        <w:trPr>
          <w:gridAfter w:val="1"/>
          <w:wAfter w:w="222" w:type="dxa"/>
          <w:jc w:val="center"/>
        </w:trPr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:rsidR="00FE5962" w:rsidRPr="00501131" w:rsidRDefault="00FE5962" w:rsidP="00FE5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E5962" w:rsidRPr="00501131" w:rsidRDefault="00FE5962" w:rsidP="00FE5962">
            <w:pPr>
              <w:rPr>
                <w:rFonts w:ascii="Arial" w:hAnsi="Arial" w:cs="Arial"/>
                <w:sz w:val="20"/>
                <w:szCs w:val="20"/>
              </w:rPr>
            </w:pPr>
            <w:r w:rsidRPr="00501131">
              <w:rPr>
                <w:rFonts w:ascii="Arial" w:hAnsi="Arial" w:cs="Arial"/>
                <w:sz w:val="20"/>
                <w:szCs w:val="20"/>
              </w:rPr>
              <w:t>* Recurso pago pela FAPEAM</w:t>
            </w:r>
          </w:p>
        </w:tc>
      </w:tr>
      <w:tr w:rsidR="00FE5962" w:rsidRPr="00501131" w:rsidTr="008B17A8">
        <w:trPr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62" w:rsidRPr="00501131" w:rsidRDefault="00FE5962" w:rsidP="00FE5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62" w:rsidRPr="00501131" w:rsidRDefault="00FE5962" w:rsidP="00FE5962">
            <w:pPr>
              <w:rPr>
                <w:rFonts w:ascii="Arial" w:hAnsi="Arial" w:cs="Arial"/>
                <w:sz w:val="20"/>
                <w:szCs w:val="20"/>
              </w:rPr>
            </w:pPr>
            <w:r w:rsidRPr="00501131">
              <w:rPr>
                <w:rFonts w:ascii="Arial" w:hAnsi="Arial" w:cs="Arial"/>
                <w:sz w:val="20"/>
                <w:szCs w:val="20"/>
              </w:rPr>
              <w:t>** Recurso IFAM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62" w:rsidRPr="00501131" w:rsidRDefault="00FE5962" w:rsidP="00FE5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62" w:rsidRPr="00501131" w:rsidRDefault="00FE5962" w:rsidP="00FE5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1131" w:rsidRDefault="00501131" w:rsidP="00CD12D2">
      <w:pPr>
        <w:pStyle w:val="PargrafodaLista"/>
        <w:spacing w:after="120" w:line="23" w:lineRule="atLeast"/>
        <w:ind w:left="0"/>
        <w:rPr>
          <w:rFonts w:cs="Times New Roman"/>
        </w:rPr>
      </w:pPr>
    </w:p>
    <w:p w:rsidR="00490EDA" w:rsidRPr="00026888" w:rsidRDefault="00B34999" w:rsidP="00CD12D2">
      <w:pPr>
        <w:pStyle w:val="PargrafodaLista"/>
        <w:spacing w:after="120" w:line="23" w:lineRule="atLeast"/>
        <w:ind w:left="0"/>
        <w:jc w:val="both"/>
        <w:rPr>
          <w:rFonts w:cs="Times New Roman"/>
        </w:rPr>
      </w:pPr>
      <w:r>
        <w:rPr>
          <w:rFonts w:cs="Times New Roman"/>
          <w:noProof/>
          <w:lang w:eastAsia="pt-BR"/>
        </w:rPr>
        <w:drawing>
          <wp:inline distT="0" distB="0" distL="0" distR="0" wp14:anchorId="07562782">
            <wp:extent cx="5712485" cy="3979766"/>
            <wp:effectExtent l="0" t="0" r="254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17" cy="398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999" w:rsidRDefault="00B34999" w:rsidP="00B34999">
      <w:pPr>
        <w:pStyle w:val="PargrafodaLista"/>
        <w:spacing w:after="120" w:line="23" w:lineRule="atLeast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Figura 7. </w:t>
      </w:r>
      <w:r w:rsidRPr="00663F61">
        <w:rPr>
          <w:rFonts w:cs="Times New Roman"/>
        </w:rPr>
        <w:t>Recurso Descentralizado para os Campi para pagamento de Auxílio aos Projetos de Pesquisa desenvolvidos nos programas de Iniciação Científica 201</w:t>
      </w:r>
      <w:r>
        <w:rPr>
          <w:rFonts w:cs="Times New Roman"/>
        </w:rPr>
        <w:t>3</w:t>
      </w:r>
      <w:r w:rsidRPr="00663F61">
        <w:rPr>
          <w:rFonts w:cs="Times New Roman"/>
        </w:rPr>
        <w:t>/201</w:t>
      </w:r>
      <w:r>
        <w:rPr>
          <w:rFonts w:cs="Times New Roman"/>
        </w:rPr>
        <w:t>4</w:t>
      </w:r>
      <w:r w:rsidRPr="00663F61">
        <w:rPr>
          <w:rFonts w:cs="Times New Roman"/>
        </w:rPr>
        <w:t>.</w:t>
      </w:r>
    </w:p>
    <w:p w:rsidR="00453F3F" w:rsidRDefault="00453F3F" w:rsidP="002B07F9">
      <w:pPr>
        <w:pStyle w:val="PargrafodaLista"/>
        <w:spacing w:after="120" w:line="23" w:lineRule="atLeast"/>
        <w:ind w:left="284"/>
        <w:jc w:val="center"/>
        <w:rPr>
          <w:rFonts w:cs="Times New Roman"/>
        </w:rPr>
      </w:pPr>
    </w:p>
    <w:p w:rsidR="006A1FAA" w:rsidRPr="0043074E" w:rsidRDefault="0043074E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 w:rsidRPr="0043074E">
        <w:rPr>
          <w:rFonts w:cs="Times New Roman"/>
          <w:b/>
          <w:sz w:val="24"/>
          <w:u w:val="single"/>
        </w:rPr>
        <w:t>1.3 Programa de Apoio ao Desenvolvimento Científico e de Inovação Tecnológica- PADCIT</w:t>
      </w:r>
    </w:p>
    <w:p w:rsidR="00BA6B77" w:rsidRDefault="008B689A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1.3.1 </w:t>
      </w:r>
      <w:r w:rsidR="006A1FAA" w:rsidRPr="007C6495">
        <w:rPr>
          <w:rFonts w:cs="Times New Roman"/>
          <w:b/>
          <w:sz w:val="24"/>
          <w:u w:val="single"/>
        </w:rPr>
        <w:t xml:space="preserve"> Lançamento do Edital do </w:t>
      </w:r>
      <w:r w:rsidR="00D32098" w:rsidRPr="007C6495">
        <w:rPr>
          <w:rFonts w:cs="Times New Roman"/>
          <w:b/>
          <w:sz w:val="24"/>
          <w:u w:val="single"/>
        </w:rPr>
        <w:t xml:space="preserve">Programa de Apoio ao Desenvolvimento Científico e de Inovação Tecnológica </w:t>
      </w:r>
      <w:r w:rsidR="00715500" w:rsidRPr="007C6495">
        <w:rPr>
          <w:rFonts w:cs="Times New Roman"/>
          <w:b/>
          <w:sz w:val="24"/>
          <w:u w:val="single"/>
        </w:rPr>
        <w:t>–</w:t>
      </w:r>
      <w:r w:rsidR="00D32098" w:rsidRPr="007C6495">
        <w:rPr>
          <w:rFonts w:cs="Times New Roman"/>
          <w:b/>
          <w:sz w:val="24"/>
          <w:u w:val="single"/>
        </w:rPr>
        <w:t xml:space="preserve"> PADCIT</w:t>
      </w:r>
      <w:r w:rsidR="00715500" w:rsidRPr="007C6495">
        <w:rPr>
          <w:rFonts w:cs="Times New Roman"/>
          <w:b/>
          <w:sz w:val="24"/>
          <w:u w:val="single"/>
        </w:rPr>
        <w:t>.</w:t>
      </w:r>
    </w:p>
    <w:p w:rsidR="003C785F" w:rsidRPr="00AA2289" w:rsidRDefault="003C785F" w:rsidP="003C785F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3 Perspectiva Eficiência Acadêmica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>para a Pesquisa: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3C785F" w:rsidRPr="00EF0CED" w:rsidTr="0005682D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785F" w:rsidRPr="00EF0CED" w:rsidRDefault="003C785F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Incentivar o desenvolvimento da pesquisa científica e tecnológica em todos nos </w:t>
            </w:r>
            <w:r w:rsidRPr="00CD056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pt-BR"/>
              </w:rPr>
              <w:t>Campi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do IFAM</w:t>
            </w:r>
          </w:p>
        </w:tc>
      </w:tr>
      <w:tr w:rsidR="003C785F" w:rsidRPr="00EF0CED" w:rsidTr="0005682D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785F" w:rsidRPr="00EF0CED" w:rsidRDefault="003C785F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Aumentar em 10% o número de projetos de pesquisa financiados pelo Instituto</w:t>
            </w:r>
          </w:p>
        </w:tc>
      </w:tr>
      <w:tr w:rsidR="003C785F" w:rsidRPr="00EF0CED" w:rsidTr="0005682D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85F" w:rsidRPr="00EF0CED" w:rsidRDefault="003C785F" w:rsidP="003D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Programa institucional de incentivo à pesquisa científica e inovação tecnológica - PI-IPCIT</w:t>
            </w:r>
          </w:p>
        </w:tc>
      </w:tr>
    </w:tbl>
    <w:p w:rsidR="00176E7D" w:rsidRDefault="00176E7D" w:rsidP="00A602BF">
      <w:pPr>
        <w:spacing w:after="120" w:line="23" w:lineRule="atLeast"/>
        <w:ind w:firstLine="142"/>
        <w:jc w:val="both"/>
        <w:rPr>
          <w:rFonts w:cs="Times New Roman"/>
          <w:sz w:val="24"/>
        </w:rPr>
      </w:pPr>
    </w:p>
    <w:p w:rsidR="006A1FAA" w:rsidRPr="007C6495" w:rsidRDefault="006A1FAA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 xml:space="preserve">O </w:t>
      </w:r>
      <w:r w:rsidR="00D32098" w:rsidRPr="007C6495">
        <w:rPr>
          <w:rFonts w:cs="Times New Roman"/>
          <w:sz w:val="24"/>
        </w:rPr>
        <w:t xml:space="preserve">Programa de Apoio ao Desenvolvimento Científico e de Inovação Tecnológica </w:t>
      </w:r>
      <w:r w:rsidR="00C800D2">
        <w:rPr>
          <w:rFonts w:cs="Times New Roman"/>
          <w:sz w:val="24"/>
        </w:rPr>
        <w:t>(</w:t>
      </w:r>
      <w:r w:rsidR="00D32098" w:rsidRPr="007C6495">
        <w:rPr>
          <w:rFonts w:cs="Times New Roman"/>
          <w:sz w:val="24"/>
        </w:rPr>
        <w:t>PADCIT</w:t>
      </w:r>
      <w:r w:rsidR="00C800D2">
        <w:rPr>
          <w:rFonts w:cs="Times New Roman"/>
          <w:sz w:val="24"/>
        </w:rPr>
        <w:t>)</w:t>
      </w:r>
      <w:r w:rsidR="00D32098" w:rsidRPr="007C6495">
        <w:rPr>
          <w:rFonts w:cs="Times New Roman"/>
          <w:sz w:val="24"/>
        </w:rPr>
        <w:t xml:space="preserve"> </w:t>
      </w:r>
      <w:r w:rsidRPr="007C6495">
        <w:rPr>
          <w:rFonts w:cs="Times New Roman"/>
          <w:sz w:val="24"/>
        </w:rPr>
        <w:t xml:space="preserve">do IFAM está focado no apoio aos projetos de pesquisa e aos servidores interessados no desenvolvimento de Pesquisa Científica e Inovação Tecnológica. </w:t>
      </w:r>
    </w:p>
    <w:p w:rsidR="006A1FAA" w:rsidRPr="007C6495" w:rsidRDefault="00D32098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6D27D1">
        <w:rPr>
          <w:rFonts w:cs="Times New Roman"/>
          <w:sz w:val="24"/>
        </w:rPr>
        <w:t>O investimento total do PADCIT é de R$ 353.600,00</w:t>
      </w:r>
      <w:r w:rsidR="006A1FAA" w:rsidRPr="006D27D1">
        <w:rPr>
          <w:rFonts w:cs="Times New Roman"/>
          <w:sz w:val="24"/>
        </w:rPr>
        <w:t xml:space="preserve"> (</w:t>
      </w:r>
      <w:r w:rsidR="00715500" w:rsidRPr="006D27D1">
        <w:rPr>
          <w:rFonts w:cs="Times New Roman"/>
          <w:sz w:val="24"/>
        </w:rPr>
        <w:t>Trezentos e cinquenta e três mil e</w:t>
      </w:r>
      <w:r w:rsidRPr="006D27D1">
        <w:rPr>
          <w:rFonts w:cs="Times New Roman"/>
          <w:sz w:val="24"/>
        </w:rPr>
        <w:t xml:space="preserve"> </w:t>
      </w:r>
      <w:r w:rsidR="00715500" w:rsidRPr="006D27D1">
        <w:rPr>
          <w:rFonts w:cs="Times New Roman"/>
          <w:sz w:val="24"/>
        </w:rPr>
        <w:t>seiscentos reais</w:t>
      </w:r>
      <w:r w:rsidR="006A1FAA" w:rsidRPr="006D27D1">
        <w:rPr>
          <w:rFonts w:cs="Times New Roman"/>
          <w:sz w:val="24"/>
        </w:rPr>
        <w:t>)</w:t>
      </w:r>
      <w:r w:rsidR="006A1FAA" w:rsidRPr="007C6495">
        <w:rPr>
          <w:rFonts w:cs="Times New Roman"/>
          <w:sz w:val="24"/>
        </w:rPr>
        <w:t xml:space="preserve"> financiados pelo IFAM, no </w:t>
      </w:r>
      <w:r w:rsidR="006A1FAA" w:rsidRPr="006D27D1">
        <w:rPr>
          <w:rFonts w:cs="Times New Roman"/>
          <w:sz w:val="24"/>
        </w:rPr>
        <w:t>período de 201</w:t>
      </w:r>
      <w:r w:rsidR="004372D2" w:rsidRPr="006D27D1">
        <w:rPr>
          <w:rFonts w:cs="Times New Roman"/>
          <w:sz w:val="24"/>
        </w:rPr>
        <w:t>4</w:t>
      </w:r>
      <w:r w:rsidR="006A1FAA" w:rsidRPr="006D27D1">
        <w:rPr>
          <w:rFonts w:cs="Times New Roman"/>
          <w:sz w:val="24"/>
        </w:rPr>
        <w:t>-201</w:t>
      </w:r>
      <w:r w:rsidR="004372D2" w:rsidRPr="006D27D1">
        <w:rPr>
          <w:rFonts w:cs="Times New Roman"/>
          <w:sz w:val="24"/>
        </w:rPr>
        <w:t>5</w:t>
      </w:r>
      <w:r w:rsidR="006A1FAA" w:rsidRPr="006D27D1">
        <w:rPr>
          <w:rFonts w:cs="Times New Roman"/>
          <w:sz w:val="24"/>
        </w:rPr>
        <w:t>.</w:t>
      </w:r>
      <w:r w:rsidR="006A1FAA" w:rsidRPr="007C6495">
        <w:rPr>
          <w:rFonts w:cs="Times New Roman"/>
          <w:sz w:val="24"/>
        </w:rPr>
        <w:t xml:space="preserve"> O recurso visa fomentar projetos de pesquisa, com base nos critérios de seleção estabelecidos neste Edital.</w:t>
      </w:r>
    </w:p>
    <w:p w:rsidR="00663F61" w:rsidRDefault="00663F61" w:rsidP="008B689A">
      <w:pPr>
        <w:pStyle w:val="PargrafodaLista"/>
        <w:spacing w:after="120" w:line="360" w:lineRule="auto"/>
        <w:ind w:left="0"/>
        <w:rPr>
          <w:rFonts w:cs="Times New Roman"/>
          <w:b/>
        </w:rPr>
      </w:pPr>
    </w:p>
    <w:p w:rsidR="00805A9B" w:rsidRPr="00663F61" w:rsidRDefault="00663F61" w:rsidP="00663F61">
      <w:pPr>
        <w:pStyle w:val="PargrafodaLista"/>
        <w:spacing w:after="120" w:line="23" w:lineRule="atLeast"/>
        <w:ind w:left="0"/>
        <w:rPr>
          <w:rFonts w:cs="Times New Roman"/>
        </w:rPr>
      </w:pPr>
      <w:r w:rsidRPr="00026888">
        <w:rPr>
          <w:rFonts w:cs="Times New Roman"/>
          <w:b/>
        </w:rPr>
        <w:t xml:space="preserve">Tabela </w:t>
      </w:r>
      <w:r>
        <w:rPr>
          <w:rFonts w:cs="Times New Roman"/>
          <w:b/>
        </w:rPr>
        <w:t>4</w:t>
      </w:r>
      <w:r w:rsidRPr="00026888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663F61">
        <w:rPr>
          <w:rFonts w:cs="Times New Roman"/>
          <w:sz w:val="24"/>
        </w:rPr>
        <w:t>Relação de Projetos Aprovados de Docentes e Discentes</w:t>
      </w:r>
      <w:r w:rsidR="008B689A">
        <w:rPr>
          <w:rFonts w:cs="Times New Roman"/>
          <w:sz w:val="24"/>
        </w:rPr>
        <w:t xml:space="preserve"> no Edital Nº 008/2014 PPGI/IFAM PADCIT</w:t>
      </w:r>
      <w:r w:rsidRPr="00663F61">
        <w:rPr>
          <w:rFonts w:cs="Times New Roman"/>
        </w:rPr>
        <w:t>.</w:t>
      </w:r>
    </w:p>
    <w:tbl>
      <w:tblPr>
        <w:tblStyle w:val="Tabelacomgrade"/>
        <w:tblW w:w="9142" w:type="dxa"/>
        <w:tblInd w:w="3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93"/>
        <w:gridCol w:w="1842"/>
        <w:gridCol w:w="1701"/>
        <w:gridCol w:w="1276"/>
        <w:gridCol w:w="1134"/>
      </w:tblGrid>
      <w:tr w:rsidR="00324007" w:rsidRPr="004357DE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324007" w:rsidRPr="004357DE" w:rsidRDefault="00324007" w:rsidP="00324007">
            <w:pPr>
              <w:spacing w:after="120" w:line="23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4357DE">
              <w:rPr>
                <w:rFonts w:ascii="Arial" w:hAnsi="Arial" w:cs="Arial"/>
                <w:b/>
                <w:szCs w:val="20"/>
              </w:rPr>
              <w:t>Nº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24007" w:rsidRPr="004357DE" w:rsidRDefault="00324007" w:rsidP="00324007">
            <w:pPr>
              <w:spacing w:after="120" w:line="23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4357DE">
              <w:rPr>
                <w:rFonts w:ascii="Arial" w:hAnsi="Arial" w:cs="Arial"/>
                <w:b/>
                <w:szCs w:val="20"/>
              </w:rPr>
              <w:t>Título do Projeto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24007" w:rsidRPr="004357DE" w:rsidRDefault="00324007" w:rsidP="00324007">
            <w:pPr>
              <w:spacing w:after="120" w:line="23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4357DE">
              <w:rPr>
                <w:rFonts w:ascii="Arial" w:hAnsi="Arial" w:cs="Arial"/>
                <w:b/>
                <w:szCs w:val="20"/>
              </w:rPr>
              <w:t>Área de Conhecimento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324007" w:rsidRPr="004357DE" w:rsidRDefault="00324007" w:rsidP="00324007">
            <w:pPr>
              <w:spacing w:after="120" w:line="23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4357DE">
              <w:rPr>
                <w:rFonts w:ascii="Arial" w:hAnsi="Arial" w:cs="Arial"/>
                <w:b/>
                <w:szCs w:val="20"/>
              </w:rPr>
              <w:t>Participantes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24007" w:rsidRPr="004357DE" w:rsidRDefault="00324007" w:rsidP="00324007">
            <w:pPr>
              <w:spacing w:after="120" w:line="23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4357DE">
              <w:rPr>
                <w:rFonts w:ascii="Arial" w:hAnsi="Arial" w:cs="Arial"/>
                <w:b/>
                <w:szCs w:val="20"/>
              </w:rPr>
              <w:t>Titulação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324007" w:rsidRPr="004357DE" w:rsidRDefault="00324007" w:rsidP="00324007">
            <w:pPr>
              <w:spacing w:after="120" w:line="23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4357DE">
              <w:rPr>
                <w:rFonts w:ascii="Arial" w:hAnsi="Arial" w:cs="Arial"/>
                <w:b/>
                <w:szCs w:val="20"/>
              </w:rPr>
              <w:t>Campus</w:t>
            </w:r>
          </w:p>
        </w:tc>
      </w:tr>
      <w:tr w:rsidR="00324007" w:rsidRPr="008B689A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324007" w:rsidRPr="00086B40" w:rsidRDefault="00324007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324007" w:rsidRPr="008B689A" w:rsidRDefault="00324007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Parâmetros fisiológicos e aspectos citoquímicos de espécies do tucunaré (Cichla spp.) do lago de Balbina: subsídios para o manejo, a conservação e aplicabilidade na piscicultura.</w:t>
            </w:r>
          </w:p>
        </w:tc>
        <w:tc>
          <w:tcPr>
            <w:tcW w:w="1842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Engenharia de Pesca</w:t>
            </w:r>
          </w:p>
        </w:tc>
        <w:tc>
          <w:tcPr>
            <w:tcW w:w="1701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Adriano Teixeira de Oliveira</w:t>
            </w:r>
          </w:p>
        </w:tc>
        <w:tc>
          <w:tcPr>
            <w:tcW w:w="1276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Dr.</w:t>
            </w:r>
          </w:p>
        </w:tc>
        <w:tc>
          <w:tcPr>
            <w:tcW w:w="1134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CPF</w:t>
            </w:r>
          </w:p>
        </w:tc>
      </w:tr>
      <w:tr w:rsidR="00324007" w:rsidRPr="008B689A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324007" w:rsidRPr="00086B40" w:rsidRDefault="0021635F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324007" w:rsidRPr="008B689A" w:rsidRDefault="00324007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Caracterização das propriedades físicas de materiais ferroelétricos obtidos através de moídas de alta energia.</w:t>
            </w:r>
          </w:p>
        </w:tc>
        <w:tc>
          <w:tcPr>
            <w:tcW w:w="1842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Ciências Exatas e da Terra - Física</w:t>
            </w:r>
          </w:p>
        </w:tc>
        <w:tc>
          <w:tcPr>
            <w:tcW w:w="1701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José Anglada Rivera</w:t>
            </w:r>
          </w:p>
        </w:tc>
        <w:tc>
          <w:tcPr>
            <w:tcW w:w="1276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Dr.</w:t>
            </w:r>
          </w:p>
        </w:tc>
        <w:tc>
          <w:tcPr>
            <w:tcW w:w="1134" w:type="dxa"/>
            <w:vAlign w:val="center"/>
          </w:tcPr>
          <w:p w:rsidR="00324007" w:rsidRPr="008B689A" w:rsidRDefault="00324007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CMC</w:t>
            </w:r>
          </w:p>
        </w:tc>
      </w:tr>
      <w:tr w:rsidR="0021635F" w:rsidRPr="008B689A" w:rsidTr="004357DE">
        <w:trPr>
          <w:trHeight w:val="625"/>
        </w:trPr>
        <w:tc>
          <w:tcPr>
            <w:tcW w:w="496" w:type="dxa"/>
            <w:vMerge w:val="restart"/>
            <w:shd w:val="clear" w:color="auto" w:fill="D6E3BC" w:themeFill="accent3" w:themeFillTint="66"/>
            <w:vAlign w:val="center"/>
          </w:tcPr>
          <w:p w:rsidR="0021635F" w:rsidRPr="00086B40" w:rsidRDefault="0021635F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21635F" w:rsidRPr="008B689A" w:rsidRDefault="0021635F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Estudo da biodegradação de Hidrocarbonetos Policíclicos Aromáticos (HPA) utilizando fungos isolados da macrófita aquática Eichhornia Crassipes (Mart) Solms.</w:t>
            </w:r>
          </w:p>
        </w:tc>
        <w:tc>
          <w:tcPr>
            <w:tcW w:w="1842" w:type="dxa"/>
            <w:vMerge w:val="restart"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Cs/>
                <w:sz w:val="20"/>
                <w:szCs w:val="20"/>
              </w:rPr>
              <w:t>Ciências Exatas e da Terra – Química Analítica</w:t>
            </w:r>
          </w:p>
        </w:tc>
        <w:tc>
          <w:tcPr>
            <w:tcW w:w="1701" w:type="dxa"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Eliana Pereira Elias</w:t>
            </w:r>
          </w:p>
        </w:tc>
        <w:tc>
          <w:tcPr>
            <w:tcW w:w="1276" w:type="dxa"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Drª.</w:t>
            </w:r>
          </w:p>
        </w:tc>
        <w:tc>
          <w:tcPr>
            <w:tcW w:w="1134" w:type="dxa"/>
            <w:vMerge w:val="restart"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CMZL</w:t>
            </w:r>
          </w:p>
        </w:tc>
      </w:tr>
      <w:tr w:rsidR="0021635F" w:rsidRPr="008B689A" w:rsidTr="004357DE">
        <w:trPr>
          <w:trHeight w:val="625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21635F" w:rsidRPr="00086B40" w:rsidRDefault="0021635F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1635F" w:rsidRPr="008B689A" w:rsidRDefault="0021635F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35F" w:rsidRPr="008B689A" w:rsidRDefault="0021635F" w:rsidP="003240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Dioclécio de Oliveira Lima</w:t>
            </w:r>
          </w:p>
        </w:tc>
        <w:tc>
          <w:tcPr>
            <w:tcW w:w="1276" w:type="dxa"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Aluno</w:t>
            </w:r>
          </w:p>
        </w:tc>
        <w:tc>
          <w:tcPr>
            <w:tcW w:w="1134" w:type="dxa"/>
            <w:vMerge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1635F" w:rsidRPr="008B689A" w:rsidTr="004357DE">
        <w:trPr>
          <w:trHeight w:val="625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21635F" w:rsidRPr="00086B40" w:rsidRDefault="0021635F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1635F" w:rsidRPr="008B689A" w:rsidRDefault="0021635F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35F" w:rsidRPr="008B689A" w:rsidRDefault="0021635F" w:rsidP="0032400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João Luiz Fernandes dos Santos Júnior</w:t>
            </w:r>
          </w:p>
        </w:tc>
        <w:tc>
          <w:tcPr>
            <w:tcW w:w="1276" w:type="dxa"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Aluno</w:t>
            </w:r>
          </w:p>
        </w:tc>
        <w:tc>
          <w:tcPr>
            <w:tcW w:w="1134" w:type="dxa"/>
            <w:vMerge/>
            <w:vAlign w:val="center"/>
          </w:tcPr>
          <w:p w:rsidR="0021635F" w:rsidRPr="008B689A" w:rsidRDefault="0021635F" w:rsidP="00324007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4007" w:rsidRPr="008B689A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324007" w:rsidRPr="00086B40" w:rsidRDefault="0021635F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324007" w:rsidRPr="008B689A" w:rsidRDefault="0021635F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Produção de tinta tons da terra a tinta ecológica e de baixo custo à base de solos da Amazônia.</w:t>
            </w:r>
          </w:p>
        </w:tc>
        <w:tc>
          <w:tcPr>
            <w:tcW w:w="1842" w:type="dxa"/>
            <w:vAlign w:val="center"/>
          </w:tcPr>
          <w:p w:rsidR="00324007" w:rsidRPr="008B689A" w:rsidRDefault="0021635F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Ciências Agrárias</w:t>
            </w:r>
          </w:p>
        </w:tc>
        <w:tc>
          <w:tcPr>
            <w:tcW w:w="1701" w:type="dxa"/>
            <w:vAlign w:val="center"/>
          </w:tcPr>
          <w:p w:rsidR="00324007" w:rsidRPr="008B689A" w:rsidRDefault="00C77FBE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Fernanda Tunes Villani</w:t>
            </w:r>
          </w:p>
        </w:tc>
        <w:tc>
          <w:tcPr>
            <w:tcW w:w="1276" w:type="dxa"/>
            <w:vAlign w:val="center"/>
          </w:tcPr>
          <w:p w:rsidR="00324007" w:rsidRPr="008B689A" w:rsidRDefault="00C77FBE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Drª.</w:t>
            </w:r>
          </w:p>
        </w:tc>
        <w:tc>
          <w:tcPr>
            <w:tcW w:w="1134" w:type="dxa"/>
            <w:vAlign w:val="center"/>
          </w:tcPr>
          <w:p w:rsidR="00324007" w:rsidRPr="008B689A" w:rsidRDefault="0021635F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CMC</w:t>
            </w:r>
          </w:p>
          <w:p w:rsidR="0021635F" w:rsidRPr="008B689A" w:rsidRDefault="0021635F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4ED5" w:rsidRPr="008B689A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64ED5" w:rsidRPr="008B689A" w:rsidRDefault="00564ED5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Sistema de monitoramento de variáveis de navegação para embarcações amazônicas.</w:t>
            </w:r>
          </w:p>
        </w:tc>
        <w:tc>
          <w:tcPr>
            <w:tcW w:w="1842" w:type="dxa"/>
            <w:vAlign w:val="center"/>
          </w:tcPr>
          <w:p w:rsidR="00564ED5" w:rsidRPr="008B689A" w:rsidRDefault="00564ED5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Projeto de Máquinas - Controle de Sistemas Mecânicos</w:t>
            </w:r>
          </w:p>
        </w:tc>
        <w:tc>
          <w:tcPr>
            <w:tcW w:w="1701" w:type="dxa"/>
            <w:vAlign w:val="center"/>
          </w:tcPr>
          <w:p w:rsidR="00564ED5" w:rsidRPr="008B689A" w:rsidRDefault="00564ED5" w:rsidP="00564ED5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Flávio José Aguiar Soares</w:t>
            </w:r>
          </w:p>
        </w:tc>
        <w:tc>
          <w:tcPr>
            <w:tcW w:w="1276" w:type="dxa"/>
            <w:vAlign w:val="center"/>
          </w:tcPr>
          <w:p w:rsidR="00564ED5" w:rsidRPr="008B689A" w:rsidRDefault="00564ED5" w:rsidP="008B17A8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Dr.</w:t>
            </w:r>
          </w:p>
        </w:tc>
        <w:tc>
          <w:tcPr>
            <w:tcW w:w="1134" w:type="dxa"/>
            <w:vAlign w:val="center"/>
          </w:tcPr>
          <w:p w:rsidR="00564ED5" w:rsidRPr="008B689A" w:rsidRDefault="00564ED5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CMDI</w:t>
            </w:r>
          </w:p>
        </w:tc>
      </w:tr>
      <w:tr w:rsidR="00564ED5" w:rsidRPr="008B689A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64ED5" w:rsidRPr="008B689A" w:rsidRDefault="00564ED5" w:rsidP="00916F50">
            <w:pPr>
              <w:spacing w:after="120" w:line="23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Síntese, caracterização e aplicação de aerogel à base de Nanocristais de celulose obtidos a partir do endocarpo do Fruto astrocaryum tucuma para imunoensaios.</w:t>
            </w:r>
          </w:p>
        </w:tc>
        <w:tc>
          <w:tcPr>
            <w:tcW w:w="1842" w:type="dxa"/>
            <w:vAlign w:val="center"/>
          </w:tcPr>
          <w:p w:rsidR="00564ED5" w:rsidRPr="008B689A" w:rsidRDefault="00564ED5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Engenharia de Materiais e Metalúrgica / Materiais não Metálicos</w:t>
            </w:r>
          </w:p>
        </w:tc>
        <w:tc>
          <w:tcPr>
            <w:tcW w:w="1701" w:type="dxa"/>
            <w:vAlign w:val="center"/>
          </w:tcPr>
          <w:p w:rsidR="00564ED5" w:rsidRPr="008B689A" w:rsidRDefault="00564ED5" w:rsidP="00564ED5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Lizandro Manzato</w:t>
            </w:r>
          </w:p>
        </w:tc>
        <w:tc>
          <w:tcPr>
            <w:tcW w:w="1276" w:type="dxa"/>
            <w:vAlign w:val="center"/>
          </w:tcPr>
          <w:p w:rsidR="00564ED5" w:rsidRPr="008B689A" w:rsidRDefault="00564ED5" w:rsidP="008B17A8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b/>
                <w:sz w:val="20"/>
                <w:szCs w:val="20"/>
              </w:rPr>
              <w:t>Dr.</w:t>
            </w:r>
          </w:p>
        </w:tc>
        <w:tc>
          <w:tcPr>
            <w:tcW w:w="1134" w:type="dxa"/>
            <w:vAlign w:val="center"/>
          </w:tcPr>
          <w:p w:rsidR="00564ED5" w:rsidRPr="008B689A" w:rsidRDefault="00564ED5" w:rsidP="00564ED5">
            <w:pPr>
              <w:spacing w:after="120" w:line="23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B689A">
              <w:rPr>
                <w:rFonts w:asciiTheme="minorHAnsi" w:hAnsiTheme="minorHAnsi" w:cs="Arial"/>
                <w:sz w:val="20"/>
                <w:szCs w:val="20"/>
              </w:rPr>
              <w:t>CMDI</w:t>
            </w:r>
          </w:p>
        </w:tc>
      </w:tr>
      <w:tr w:rsidR="00564ED5" w:rsidRPr="00086B40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64ED5" w:rsidRPr="00086B40" w:rsidRDefault="00564ED5" w:rsidP="00916F50">
            <w:pPr>
              <w:spacing w:after="1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Balas de gelatina com sabores de frutas amazônicas.</w:t>
            </w:r>
          </w:p>
        </w:tc>
        <w:tc>
          <w:tcPr>
            <w:tcW w:w="1842" w:type="dxa"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Ciências Agrárias - Ciência e Tecnologia de Alimentos</w:t>
            </w:r>
          </w:p>
        </w:tc>
        <w:tc>
          <w:tcPr>
            <w:tcW w:w="1701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  <w:lang w:val="en-US"/>
              </w:rPr>
              <w:t>Lúcia Schuch Boeira</w:t>
            </w:r>
          </w:p>
        </w:tc>
        <w:tc>
          <w:tcPr>
            <w:tcW w:w="1276" w:type="dxa"/>
            <w:vAlign w:val="center"/>
          </w:tcPr>
          <w:p w:rsidR="00564ED5" w:rsidRPr="00086B40" w:rsidRDefault="00564ED5" w:rsidP="008B17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Drª.</w:t>
            </w:r>
          </w:p>
        </w:tc>
        <w:tc>
          <w:tcPr>
            <w:tcW w:w="1134" w:type="dxa"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CMC</w:t>
            </w:r>
          </w:p>
        </w:tc>
      </w:tr>
      <w:tr w:rsidR="00564ED5" w:rsidRPr="00086B40" w:rsidTr="004357DE">
        <w:tc>
          <w:tcPr>
            <w:tcW w:w="496" w:type="dxa"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64ED5" w:rsidRPr="00086B40" w:rsidRDefault="00564ED5" w:rsidP="00916F50">
            <w:pPr>
              <w:spacing w:after="1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Monitoramento do bem-estar animal em pisciculturas do Estado do Amazonas e sua relação com as práticas de manejo.</w:t>
            </w:r>
          </w:p>
        </w:tc>
        <w:tc>
          <w:tcPr>
            <w:tcW w:w="1842" w:type="dxa"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Engenharia de Pesca</w:t>
            </w:r>
          </w:p>
        </w:tc>
        <w:tc>
          <w:tcPr>
            <w:tcW w:w="1701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Rayza Lima Araújo</w:t>
            </w:r>
          </w:p>
        </w:tc>
        <w:tc>
          <w:tcPr>
            <w:tcW w:w="1276" w:type="dxa"/>
            <w:vAlign w:val="center"/>
          </w:tcPr>
          <w:p w:rsidR="00564ED5" w:rsidRPr="00086B40" w:rsidRDefault="00564ED5" w:rsidP="008B17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Me.</w:t>
            </w:r>
          </w:p>
        </w:tc>
        <w:tc>
          <w:tcPr>
            <w:tcW w:w="1134" w:type="dxa"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</w:tr>
      <w:tr w:rsidR="00564ED5" w:rsidRPr="00086B40" w:rsidTr="004357DE">
        <w:trPr>
          <w:trHeight w:val="480"/>
        </w:trPr>
        <w:tc>
          <w:tcPr>
            <w:tcW w:w="496" w:type="dxa"/>
            <w:vMerge w:val="restart"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564ED5" w:rsidRPr="00086B40" w:rsidRDefault="00564ED5" w:rsidP="00916F50">
            <w:pPr>
              <w:spacing w:after="1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Uso de técnica não-invasiva no monitoramento de hormônios reprodutivos em fêmeas suínas.</w:t>
            </w:r>
          </w:p>
        </w:tc>
        <w:tc>
          <w:tcPr>
            <w:tcW w:w="1842" w:type="dxa"/>
            <w:vMerge w:val="restart"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Medicina Veterinária – Reprodução Animal</w:t>
            </w:r>
          </w:p>
        </w:tc>
        <w:tc>
          <w:tcPr>
            <w:tcW w:w="1701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  <w:lang w:val="en-US"/>
              </w:rPr>
              <w:t>Rodrigo de Souza Amaral</w:t>
            </w:r>
          </w:p>
        </w:tc>
        <w:tc>
          <w:tcPr>
            <w:tcW w:w="1276" w:type="dxa"/>
            <w:vAlign w:val="center"/>
          </w:tcPr>
          <w:p w:rsidR="00564ED5" w:rsidRPr="00086B40" w:rsidRDefault="00564ED5" w:rsidP="008B17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D</w:t>
            </w:r>
            <w:r w:rsidRPr="00086B40">
              <w:rPr>
                <w:rFonts w:ascii="Arial" w:hAnsi="Arial" w:cs="Arial"/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134" w:type="dxa"/>
            <w:vMerge w:val="restart"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CMZL</w:t>
            </w:r>
          </w:p>
        </w:tc>
      </w:tr>
      <w:tr w:rsidR="00564ED5" w:rsidRPr="00086B40" w:rsidTr="004357DE">
        <w:trPr>
          <w:trHeight w:val="480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64ED5" w:rsidRPr="00086B40" w:rsidRDefault="00564ED5" w:rsidP="004A1D8C">
            <w:pPr>
              <w:spacing w:after="120" w:line="2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Mayara Fonseca Ferreira</w:t>
            </w:r>
          </w:p>
        </w:tc>
        <w:tc>
          <w:tcPr>
            <w:tcW w:w="1276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bCs/>
                <w:sz w:val="20"/>
                <w:szCs w:val="20"/>
              </w:rPr>
              <w:t>Bolsista PIBIC</w:t>
            </w:r>
          </w:p>
        </w:tc>
        <w:tc>
          <w:tcPr>
            <w:tcW w:w="1134" w:type="dxa"/>
            <w:vMerge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ED5" w:rsidRPr="00086B40" w:rsidTr="004357DE">
        <w:trPr>
          <w:trHeight w:val="480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564ED5" w:rsidRPr="00086B40" w:rsidRDefault="00564ED5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64ED5" w:rsidRPr="00086B40" w:rsidRDefault="00564ED5" w:rsidP="004A1D8C">
            <w:pPr>
              <w:spacing w:after="120" w:line="2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Barbara Luiza Migueis Nunes</w:t>
            </w:r>
          </w:p>
        </w:tc>
        <w:tc>
          <w:tcPr>
            <w:tcW w:w="1276" w:type="dxa"/>
            <w:vAlign w:val="center"/>
          </w:tcPr>
          <w:p w:rsidR="00564ED5" w:rsidRPr="00086B40" w:rsidRDefault="00564ED5" w:rsidP="00564ED5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bCs/>
                <w:sz w:val="20"/>
                <w:szCs w:val="20"/>
              </w:rPr>
              <w:t>Bolsista PIBIC</w:t>
            </w:r>
          </w:p>
        </w:tc>
        <w:tc>
          <w:tcPr>
            <w:tcW w:w="1134" w:type="dxa"/>
            <w:vMerge/>
            <w:vAlign w:val="center"/>
          </w:tcPr>
          <w:p w:rsidR="00564ED5" w:rsidRPr="00086B40" w:rsidRDefault="00564ED5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D8C" w:rsidRPr="00086B40" w:rsidTr="004357DE">
        <w:trPr>
          <w:trHeight w:val="524"/>
        </w:trPr>
        <w:tc>
          <w:tcPr>
            <w:tcW w:w="496" w:type="dxa"/>
            <w:vMerge w:val="restart"/>
            <w:shd w:val="clear" w:color="auto" w:fill="D6E3BC" w:themeFill="accent3" w:themeFillTint="66"/>
            <w:vAlign w:val="center"/>
          </w:tcPr>
          <w:p w:rsidR="004A1D8C" w:rsidRPr="00086B40" w:rsidRDefault="004A1D8C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85A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4A1D8C" w:rsidRPr="00086B40" w:rsidRDefault="004A1D8C" w:rsidP="004A1D8C">
            <w:pPr>
              <w:spacing w:after="1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Estudo dos impactos ambientais em microbacia ocasionado pelas obras de construção do conjunto João Paulo II na zona norte de Manaus - AM.</w:t>
            </w:r>
          </w:p>
        </w:tc>
        <w:tc>
          <w:tcPr>
            <w:tcW w:w="1842" w:type="dxa"/>
            <w:vMerge w:val="restart"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Ciências Exatas e da Terra / Geografia Física</w:t>
            </w:r>
          </w:p>
        </w:tc>
        <w:tc>
          <w:tcPr>
            <w:tcW w:w="1701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José Roselito Carmelo da Silva</w:t>
            </w:r>
          </w:p>
        </w:tc>
        <w:tc>
          <w:tcPr>
            <w:tcW w:w="1276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B40">
              <w:rPr>
                <w:rFonts w:ascii="Arial" w:hAnsi="Arial" w:cs="Arial"/>
                <w:b/>
                <w:sz w:val="20"/>
                <w:szCs w:val="20"/>
              </w:rPr>
              <w:t>Me.</w:t>
            </w:r>
          </w:p>
        </w:tc>
        <w:tc>
          <w:tcPr>
            <w:tcW w:w="1134" w:type="dxa"/>
            <w:vMerge w:val="restart"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CMC</w:t>
            </w:r>
          </w:p>
        </w:tc>
      </w:tr>
      <w:tr w:rsidR="004A1D8C" w:rsidRPr="00086B40" w:rsidTr="004357DE">
        <w:trPr>
          <w:trHeight w:val="523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4A1D8C" w:rsidRPr="00086B40" w:rsidRDefault="004A1D8C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D8C" w:rsidRPr="00086B40" w:rsidRDefault="004A1D8C" w:rsidP="00342053">
            <w:pPr>
              <w:spacing w:after="12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Charles Silva de Araújo</w:t>
            </w:r>
          </w:p>
        </w:tc>
        <w:tc>
          <w:tcPr>
            <w:tcW w:w="1276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bCs/>
                <w:sz w:val="20"/>
                <w:szCs w:val="20"/>
              </w:rPr>
              <w:t>Esp. (SEMED)</w:t>
            </w:r>
          </w:p>
        </w:tc>
        <w:tc>
          <w:tcPr>
            <w:tcW w:w="1134" w:type="dxa"/>
            <w:vMerge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D8C" w:rsidRPr="00086B40" w:rsidTr="004357DE">
        <w:trPr>
          <w:trHeight w:val="523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4A1D8C" w:rsidRPr="00086B40" w:rsidRDefault="004A1D8C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D8C" w:rsidRPr="00086B40" w:rsidRDefault="004A1D8C" w:rsidP="00342053">
            <w:pPr>
              <w:spacing w:after="12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Geziel Sena Colares</w:t>
            </w:r>
          </w:p>
        </w:tc>
        <w:tc>
          <w:tcPr>
            <w:tcW w:w="1276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bCs/>
                <w:sz w:val="20"/>
                <w:szCs w:val="20"/>
              </w:rPr>
              <w:t>Aluno</w:t>
            </w:r>
          </w:p>
        </w:tc>
        <w:tc>
          <w:tcPr>
            <w:tcW w:w="1134" w:type="dxa"/>
            <w:vMerge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D8C" w:rsidRPr="00086B40" w:rsidTr="004357DE">
        <w:trPr>
          <w:trHeight w:val="523"/>
        </w:trPr>
        <w:tc>
          <w:tcPr>
            <w:tcW w:w="496" w:type="dxa"/>
            <w:vMerge/>
            <w:shd w:val="clear" w:color="auto" w:fill="D6E3BC" w:themeFill="accent3" w:themeFillTint="66"/>
            <w:vAlign w:val="center"/>
          </w:tcPr>
          <w:p w:rsidR="004A1D8C" w:rsidRPr="00086B40" w:rsidRDefault="004A1D8C" w:rsidP="00C77FBE">
            <w:pPr>
              <w:spacing w:after="12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D8C" w:rsidRPr="00086B40" w:rsidRDefault="004A1D8C" w:rsidP="00342053">
            <w:pPr>
              <w:spacing w:after="12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sz w:val="20"/>
                <w:szCs w:val="20"/>
              </w:rPr>
              <w:t>Ismael Gaspar de Souza</w:t>
            </w:r>
          </w:p>
        </w:tc>
        <w:tc>
          <w:tcPr>
            <w:tcW w:w="1276" w:type="dxa"/>
            <w:vAlign w:val="center"/>
          </w:tcPr>
          <w:p w:rsidR="004A1D8C" w:rsidRPr="00086B40" w:rsidRDefault="004A1D8C" w:rsidP="00C212A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6B40">
              <w:rPr>
                <w:rFonts w:ascii="Arial" w:hAnsi="Arial" w:cs="Arial"/>
                <w:bCs/>
                <w:sz w:val="20"/>
                <w:szCs w:val="20"/>
              </w:rPr>
              <w:t>Aluno</w:t>
            </w:r>
          </w:p>
        </w:tc>
        <w:tc>
          <w:tcPr>
            <w:tcW w:w="1134" w:type="dxa"/>
            <w:vMerge/>
            <w:vAlign w:val="center"/>
          </w:tcPr>
          <w:p w:rsidR="004A1D8C" w:rsidRPr="00086B40" w:rsidRDefault="004A1D8C" w:rsidP="00564ED5">
            <w:pPr>
              <w:spacing w:after="12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B77" w:rsidRDefault="00BA6B77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</w:p>
    <w:p w:rsidR="00324007" w:rsidRDefault="00324007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</w:p>
    <w:p w:rsidR="006A1FAA" w:rsidRDefault="008B689A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1.4 </w:t>
      </w:r>
      <w:r w:rsidR="006A1FAA" w:rsidRPr="007C6495">
        <w:rPr>
          <w:rFonts w:cs="Times New Roman"/>
          <w:b/>
          <w:sz w:val="24"/>
          <w:u w:val="single"/>
        </w:rPr>
        <w:t xml:space="preserve">. Apoio, Promoção e Participação em Evento </w:t>
      </w:r>
      <w:r w:rsidR="00715500" w:rsidRPr="007C6495">
        <w:rPr>
          <w:rFonts w:cs="Times New Roman"/>
          <w:b/>
          <w:sz w:val="24"/>
          <w:u w:val="single"/>
        </w:rPr>
        <w:t>Científico.</w:t>
      </w:r>
      <w:r w:rsidR="00BA6B77">
        <w:rPr>
          <w:rFonts w:cs="Times New Roman"/>
          <w:b/>
          <w:sz w:val="24"/>
          <w:u w:val="single"/>
        </w:rPr>
        <w:t xml:space="preserve"> </w:t>
      </w:r>
    </w:p>
    <w:p w:rsidR="008B689A" w:rsidRDefault="008B689A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</w:p>
    <w:p w:rsidR="00FA7EB0" w:rsidRPr="00DA5662" w:rsidRDefault="008B689A" w:rsidP="00FA7EB0">
      <w:pPr>
        <w:spacing w:after="120" w:line="23" w:lineRule="atLeast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  <w:u w:val="single"/>
        </w:rPr>
        <w:t>1.4.1</w:t>
      </w:r>
      <w:r w:rsidR="00FA7EB0">
        <w:rPr>
          <w:rFonts w:cs="Times New Roman"/>
          <w:sz w:val="24"/>
          <w:szCs w:val="24"/>
          <w:u w:val="single"/>
        </w:rPr>
        <w:t>. 11</w:t>
      </w:r>
      <w:r w:rsidR="00FA7EB0" w:rsidRPr="00831083">
        <w:rPr>
          <w:rFonts w:cs="Times New Roman"/>
          <w:sz w:val="24"/>
          <w:szCs w:val="24"/>
          <w:u w:val="single"/>
        </w:rPr>
        <w:t>ª Semana Nacional de Ciência e Tecnologia</w:t>
      </w:r>
      <w:r w:rsidR="00FA7EB0" w:rsidRPr="00831083">
        <w:rPr>
          <w:rFonts w:cs="Times New Roman"/>
          <w:b/>
          <w:sz w:val="24"/>
          <w:u w:val="single"/>
        </w:rPr>
        <w:t xml:space="preserve"> </w:t>
      </w:r>
      <w:r w:rsidR="00FA7EB0" w:rsidRPr="00FA7EB0">
        <w:rPr>
          <w:rFonts w:cs="Times New Roman"/>
          <w:sz w:val="24"/>
          <w:u w:val="single"/>
        </w:rPr>
        <w:t>(Edital 002/2014/PPGI/IFAM)</w:t>
      </w:r>
    </w:p>
    <w:p w:rsidR="00FA7EB0" w:rsidRDefault="00FA7EB0" w:rsidP="00FA7EB0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</w:t>
      </w:r>
      <w:r>
        <w:rPr>
          <w:rFonts w:cs="Times New Roman"/>
          <w:b/>
          <w:sz w:val="24"/>
          <w:szCs w:val="24"/>
        </w:rPr>
        <w:t>1</w:t>
      </w:r>
      <w:r w:rsidRPr="00AA2289">
        <w:rPr>
          <w:rFonts w:cs="Times New Roman"/>
          <w:b/>
          <w:sz w:val="24"/>
          <w:szCs w:val="24"/>
        </w:rPr>
        <w:t xml:space="preserve"> Perspectiva </w:t>
      </w:r>
      <w:r w:rsidRPr="00FA7EB0">
        <w:rPr>
          <w:rFonts w:cs="Times New Roman"/>
          <w:b/>
          <w:sz w:val="24"/>
          <w:szCs w:val="24"/>
        </w:rPr>
        <w:t xml:space="preserve">Desenvolvimento de Pessoas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>para a Pesquisa:</w:t>
      </w:r>
    </w:p>
    <w:p w:rsidR="008B689A" w:rsidRPr="00AA2289" w:rsidRDefault="008B689A" w:rsidP="00FA7EB0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176E7D" w:rsidRPr="00EF0CED" w:rsidTr="00F62A0F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E7D" w:rsidRPr="00EF0CED" w:rsidRDefault="00176E7D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Promover participação de alunos e servidores em eventos técnicos</w:t>
            </w:r>
            <w:r w:rsidR="00FA7EB0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FA7EB0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científicos</w:t>
            </w:r>
          </w:p>
        </w:tc>
      </w:tr>
      <w:tr w:rsidR="00176E7D" w:rsidRPr="00EF0CED" w:rsidTr="00F62A0F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E7D" w:rsidRPr="00EF0CED" w:rsidRDefault="00176E7D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E1237F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Aumentar em 30% a participação de alunos e servidores em eventos técnicos</w:t>
            </w:r>
            <w:r w:rsidR="00FA7EB0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E1237F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FA7EB0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E1237F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científicos</w:t>
            </w:r>
          </w:p>
        </w:tc>
      </w:tr>
      <w:tr w:rsidR="00176E7D" w:rsidRPr="00EF0CED" w:rsidTr="00F62A0F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E7D" w:rsidRPr="00EF0CED" w:rsidRDefault="00176E7D" w:rsidP="00E12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="00E1237F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Apoio a realização da 11ª Semana Nacional da Ciência e Tecnologia nos Campus do IFAM</w:t>
            </w:r>
          </w:p>
        </w:tc>
      </w:tr>
    </w:tbl>
    <w:p w:rsidR="00E1237F" w:rsidRDefault="00E1237F" w:rsidP="00342053">
      <w:pPr>
        <w:spacing w:after="120" w:line="23" w:lineRule="atLeast"/>
        <w:jc w:val="both"/>
        <w:rPr>
          <w:rFonts w:cs="Times New Roman"/>
          <w:sz w:val="24"/>
          <w:szCs w:val="24"/>
          <w:u w:val="single"/>
        </w:rPr>
      </w:pPr>
    </w:p>
    <w:p w:rsidR="006A1FAA" w:rsidRDefault="006A1FAA" w:rsidP="00342053">
      <w:pPr>
        <w:pStyle w:val="PargrafodaLista"/>
        <w:numPr>
          <w:ilvl w:val="0"/>
          <w:numId w:val="5"/>
        </w:numPr>
        <w:spacing w:after="120" w:line="23" w:lineRule="atLeast"/>
        <w:ind w:left="142" w:firstLine="142"/>
        <w:jc w:val="both"/>
        <w:rPr>
          <w:rFonts w:cs="Times New Roman"/>
          <w:sz w:val="24"/>
        </w:rPr>
      </w:pPr>
      <w:r w:rsidRPr="00573E07">
        <w:rPr>
          <w:rFonts w:cs="Times New Roman"/>
          <w:sz w:val="24"/>
        </w:rPr>
        <w:t xml:space="preserve">Financiamento dos planos de trabalhos para a realização da 11ª Semana </w:t>
      </w:r>
      <w:r w:rsidR="00C800D2" w:rsidRPr="00573E07">
        <w:rPr>
          <w:rFonts w:cs="Times New Roman"/>
          <w:sz w:val="24"/>
        </w:rPr>
        <w:t xml:space="preserve">Nacional </w:t>
      </w:r>
      <w:r w:rsidRPr="00573E07">
        <w:rPr>
          <w:rFonts w:cs="Times New Roman"/>
          <w:sz w:val="24"/>
        </w:rPr>
        <w:t>de Ciência e Tecnologia nos campus do IFAM</w:t>
      </w:r>
      <w:r w:rsidR="001043F8" w:rsidRPr="00573E07">
        <w:rPr>
          <w:rFonts w:cs="Times New Roman"/>
          <w:sz w:val="24"/>
        </w:rPr>
        <w:t xml:space="preserve"> (Tabela abaixo)</w:t>
      </w:r>
      <w:r w:rsidRPr="00573E07">
        <w:rPr>
          <w:rFonts w:cs="Times New Roman"/>
          <w:sz w:val="24"/>
        </w:rPr>
        <w:t>.</w:t>
      </w:r>
    </w:p>
    <w:p w:rsidR="008B689A" w:rsidRDefault="008B689A" w:rsidP="008B689A">
      <w:pPr>
        <w:spacing w:after="120" w:line="23" w:lineRule="atLeast"/>
        <w:jc w:val="both"/>
        <w:rPr>
          <w:rFonts w:cs="Times New Roman"/>
          <w:sz w:val="24"/>
        </w:rPr>
      </w:pPr>
    </w:p>
    <w:p w:rsidR="008B689A" w:rsidRDefault="008B689A" w:rsidP="008B689A">
      <w:pPr>
        <w:spacing w:after="120" w:line="23" w:lineRule="atLeast"/>
        <w:jc w:val="both"/>
        <w:rPr>
          <w:rFonts w:cs="Times New Roman"/>
          <w:sz w:val="24"/>
        </w:rPr>
      </w:pPr>
    </w:p>
    <w:p w:rsidR="008B689A" w:rsidRDefault="008B689A" w:rsidP="008B689A">
      <w:pPr>
        <w:spacing w:after="120" w:line="23" w:lineRule="atLeast"/>
        <w:jc w:val="both"/>
        <w:rPr>
          <w:rFonts w:cs="Times New Roman"/>
          <w:sz w:val="24"/>
        </w:rPr>
      </w:pPr>
    </w:p>
    <w:p w:rsidR="008B689A" w:rsidRDefault="008B689A" w:rsidP="00DA5662">
      <w:pPr>
        <w:spacing w:after="120" w:line="23" w:lineRule="atLeast"/>
        <w:ind w:left="142"/>
        <w:jc w:val="both"/>
        <w:rPr>
          <w:rFonts w:cs="Times New Roman"/>
          <w:b/>
        </w:rPr>
      </w:pPr>
    </w:p>
    <w:p w:rsidR="00B457D1" w:rsidRPr="00E1237F" w:rsidRDefault="00B32C65" w:rsidP="00DA5662">
      <w:pPr>
        <w:spacing w:after="120" w:line="23" w:lineRule="atLeast"/>
        <w:ind w:left="142"/>
        <w:jc w:val="both"/>
        <w:rPr>
          <w:rFonts w:cs="Times New Roman"/>
          <w:color w:val="FF0000"/>
          <w:sz w:val="28"/>
          <w:szCs w:val="24"/>
        </w:rPr>
      </w:pPr>
      <w:r w:rsidRPr="00E1237F">
        <w:rPr>
          <w:rFonts w:cs="Times New Roman"/>
          <w:b/>
        </w:rPr>
        <w:t xml:space="preserve">Tabela </w:t>
      </w:r>
      <w:r w:rsidR="005B4EBD">
        <w:rPr>
          <w:rFonts w:cs="Times New Roman"/>
          <w:b/>
        </w:rPr>
        <w:t>5</w:t>
      </w:r>
      <w:r w:rsidRPr="00E1237F">
        <w:rPr>
          <w:rFonts w:cs="Times New Roman"/>
          <w:b/>
        </w:rPr>
        <w:t>.</w:t>
      </w:r>
      <w:r w:rsidRPr="00E1237F">
        <w:rPr>
          <w:rFonts w:cs="Times New Roman"/>
        </w:rPr>
        <w:t xml:space="preserve"> Valores repassados aos </w:t>
      </w:r>
      <w:r w:rsidRPr="00CD0566">
        <w:rPr>
          <w:rFonts w:cs="Times New Roman"/>
          <w:i/>
        </w:rPr>
        <w:t>C</w:t>
      </w:r>
      <w:r w:rsidR="00DA5662" w:rsidRPr="00CD0566">
        <w:rPr>
          <w:rFonts w:cs="Times New Roman"/>
          <w:i/>
        </w:rPr>
        <w:t>ampi</w:t>
      </w:r>
      <w:r w:rsidR="00DA5662" w:rsidRPr="00E1237F">
        <w:rPr>
          <w:rFonts w:cs="Times New Roman"/>
        </w:rPr>
        <w:t xml:space="preserve"> para financiamento da SNCT</w:t>
      </w: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4677"/>
      </w:tblGrid>
      <w:tr w:rsidR="001043F8" w:rsidRPr="001043F8" w:rsidTr="008B689A">
        <w:trPr>
          <w:trHeight w:val="284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043F8" w:rsidRPr="001043F8" w:rsidRDefault="001043F8" w:rsidP="004A1B1F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1043F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11ª Semana Nacional de Ciência e Tecnologia – SNCT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43F8" w:rsidRPr="001043F8" w:rsidRDefault="00663F61" w:rsidP="004A1B1F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4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43F8" w:rsidRPr="001043F8" w:rsidRDefault="001043F8" w:rsidP="004A1B1F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4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COARI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9.945,60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663F61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MANAUS CENTRO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663F61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MANAUS DISTRITO INDUSTRIAL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663F61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MANAUS ZONA LESTE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MAUÉS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PRESIDENTE FIGUEIREDO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TABATINGA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20.000,00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HUMAITÁ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9.987,70</w:t>
            </w:r>
          </w:p>
        </w:tc>
      </w:tr>
      <w:tr w:rsidR="001043F8" w:rsidRPr="001043F8" w:rsidTr="008B689A">
        <w:trPr>
          <w:trHeight w:val="284"/>
          <w:jc w:val="center"/>
        </w:trPr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8B689A">
            <w:pPr>
              <w:spacing w:after="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TEFÉ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43F8" w:rsidRPr="008B689A" w:rsidRDefault="001043F8" w:rsidP="004A1B1F">
            <w:pPr>
              <w:spacing w:after="0" w:line="23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B689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9.328,80</w:t>
            </w:r>
          </w:p>
        </w:tc>
      </w:tr>
    </w:tbl>
    <w:p w:rsidR="00322F80" w:rsidRPr="00715500" w:rsidRDefault="00322F80" w:rsidP="00342053">
      <w:pPr>
        <w:spacing w:after="120" w:line="23" w:lineRule="atLeast"/>
        <w:jc w:val="both"/>
        <w:rPr>
          <w:sz w:val="24"/>
        </w:rPr>
      </w:pPr>
    </w:p>
    <w:p w:rsidR="00322F80" w:rsidRPr="007C6495" w:rsidRDefault="00322F80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573E07">
        <w:rPr>
          <w:rFonts w:cs="Times New Roman"/>
          <w:sz w:val="24"/>
        </w:rPr>
        <w:t>Com o tema principal “</w:t>
      </w:r>
      <w:r w:rsidR="00003424" w:rsidRPr="00573E07">
        <w:rPr>
          <w:rFonts w:cs="Times New Roman"/>
          <w:sz w:val="24"/>
        </w:rPr>
        <w:t>Ciência e Tecnologia para o Desenvolvimento Social</w:t>
      </w:r>
      <w:r w:rsidRPr="00573E07">
        <w:rPr>
          <w:rFonts w:cs="Times New Roman"/>
          <w:sz w:val="24"/>
        </w:rPr>
        <w:t xml:space="preserve">”, a </w:t>
      </w:r>
      <w:r w:rsidR="00805A9B" w:rsidRPr="00573E07">
        <w:rPr>
          <w:rFonts w:cs="Times New Roman"/>
          <w:sz w:val="24"/>
        </w:rPr>
        <w:t>11</w:t>
      </w:r>
      <w:r w:rsidRPr="00573E07">
        <w:rPr>
          <w:rFonts w:cs="Times New Roman"/>
          <w:sz w:val="24"/>
        </w:rPr>
        <w:t>ª Semana</w:t>
      </w:r>
      <w:r w:rsidRPr="007C6495">
        <w:rPr>
          <w:rFonts w:cs="Times New Roman"/>
          <w:sz w:val="24"/>
        </w:rPr>
        <w:t xml:space="preserve"> de Ciência e Tecnologia obj</w:t>
      </w:r>
      <w:r w:rsidR="004372D2">
        <w:rPr>
          <w:rFonts w:cs="Times New Roman"/>
          <w:sz w:val="24"/>
        </w:rPr>
        <w:t>etiva principalmente mobilizar</w:t>
      </w:r>
      <w:r w:rsidRPr="007C6495">
        <w:rPr>
          <w:rFonts w:cs="Times New Roman"/>
          <w:sz w:val="24"/>
        </w:rPr>
        <w:t xml:space="preserve"> servidores</w:t>
      </w:r>
      <w:r w:rsidR="004372D2">
        <w:rPr>
          <w:rFonts w:cs="Times New Roman"/>
          <w:sz w:val="24"/>
        </w:rPr>
        <w:t>,</w:t>
      </w:r>
      <w:r w:rsidRPr="007C6495">
        <w:rPr>
          <w:rFonts w:cs="Times New Roman"/>
          <w:sz w:val="24"/>
        </w:rPr>
        <w:t xml:space="preserve"> em especial docentes</w:t>
      </w:r>
      <w:r w:rsidR="004372D2">
        <w:rPr>
          <w:rFonts w:cs="Times New Roman"/>
          <w:sz w:val="24"/>
        </w:rPr>
        <w:t>,</w:t>
      </w:r>
      <w:r w:rsidRPr="007C6495">
        <w:rPr>
          <w:rFonts w:cs="Times New Roman"/>
          <w:sz w:val="24"/>
        </w:rPr>
        <w:t xml:space="preserve"> e discentes, em torno de temas e atividades de Ciência e Tecnologia, valorizando criatividade, a atitude científica e a inovação. </w:t>
      </w:r>
    </w:p>
    <w:p w:rsidR="00322F80" w:rsidRPr="007C6495" w:rsidRDefault="00805A9B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>No IFAM</w:t>
      </w:r>
      <w:r w:rsidR="004A1B1F" w:rsidRPr="007C6495">
        <w:rPr>
          <w:rFonts w:cs="Times New Roman"/>
          <w:sz w:val="24"/>
        </w:rPr>
        <w:t>,</w:t>
      </w:r>
      <w:r w:rsidRPr="007C6495">
        <w:rPr>
          <w:rFonts w:cs="Times New Roman"/>
          <w:sz w:val="24"/>
        </w:rPr>
        <w:t xml:space="preserve"> a 11</w:t>
      </w:r>
      <w:r w:rsidR="00322F80" w:rsidRPr="007C6495">
        <w:rPr>
          <w:rFonts w:cs="Times New Roman"/>
          <w:sz w:val="24"/>
        </w:rPr>
        <w:t xml:space="preserve">ª SNCT além de discutir os temas proposto tem como objetivo apresentar trabalhos técnico-científicos desenvolvidos em cada Campus, incentivar a formação de profissionais na área para pesquisa e extensão, promover o intercambio técnico-cientifico-cultural entre profissionais e a população possibilitando o conhecimento e a discussão dos resultados, a relevância a e impacto da aplicação das pesquisas cientificas e tecnológicas na região. </w:t>
      </w:r>
    </w:p>
    <w:p w:rsidR="00322F80" w:rsidRPr="007C6495" w:rsidRDefault="00322F80" w:rsidP="008B689A">
      <w:pPr>
        <w:pStyle w:val="PargrafodaLista"/>
        <w:numPr>
          <w:ilvl w:val="0"/>
          <w:numId w:val="4"/>
        </w:numPr>
        <w:spacing w:after="120" w:line="360" w:lineRule="auto"/>
        <w:ind w:left="142"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>Seminário: Pesquisa aplicada e inovação como processo de desenvolvimento regional</w:t>
      </w:r>
    </w:p>
    <w:p w:rsidR="00322F80" w:rsidRPr="007C6495" w:rsidRDefault="00322F80" w:rsidP="008B689A">
      <w:pPr>
        <w:pStyle w:val="PargrafodaLista"/>
        <w:numPr>
          <w:ilvl w:val="0"/>
          <w:numId w:val="4"/>
        </w:numPr>
        <w:spacing w:after="120" w:line="360" w:lineRule="auto"/>
        <w:ind w:left="142"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 xml:space="preserve">Participação de Alunos da iniciação científica com trabalho aceito no </w:t>
      </w:r>
      <w:r w:rsidR="00805A9B" w:rsidRPr="007C6495">
        <w:rPr>
          <w:rFonts w:cs="Times New Roman"/>
          <w:sz w:val="24"/>
        </w:rPr>
        <w:t>IX</w:t>
      </w:r>
      <w:r w:rsidRPr="007C6495">
        <w:rPr>
          <w:rFonts w:cs="Times New Roman"/>
          <w:sz w:val="24"/>
        </w:rPr>
        <w:t xml:space="preserve"> Congresso de Pesquisa e Inovação da Rede Norte Nordeste de Educação Tecnológica</w:t>
      </w:r>
      <w:r w:rsidR="00805A9B" w:rsidRPr="007C6495">
        <w:rPr>
          <w:rFonts w:cs="Times New Roman"/>
          <w:sz w:val="24"/>
        </w:rPr>
        <w:t xml:space="preserve"> – CONNEPI 2014</w:t>
      </w:r>
      <w:r w:rsidRPr="007C6495">
        <w:rPr>
          <w:rFonts w:cs="Times New Roman"/>
          <w:sz w:val="24"/>
        </w:rPr>
        <w:t>.</w:t>
      </w:r>
    </w:p>
    <w:p w:rsidR="00DA5662" w:rsidRDefault="00DA5662" w:rsidP="00A602BF">
      <w:pPr>
        <w:spacing w:after="120" w:line="23" w:lineRule="atLeast"/>
        <w:ind w:firstLine="142"/>
        <w:jc w:val="both"/>
        <w:rPr>
          <w:rFonts w:cs="Times New Roman"/>
          <w:sz w:val="24"/>
          <w:u w:val="single"/>
        </w:rPr>
      </w:pPr>
    </w:p>
    <w:p w:rsidR="00BA6B77" w:rsidRDefault="008B689A" w:rsidP="00A602BF">
      <w:pPr>
        <w:spacing w:after="120" w:line="23" w:lineRule="atLeast"/>
        <w:ind w:firstLine="142"/>
        <w:jc w:val="both"/>
        <w:rPr>
          <w:rFonts w:cs="Times New Roman"/>
          <w:sz w:val="24"/>
          <w:u w:val="single"/>
        </w:rPr>
      </w:pPr>
      <w:r>
        <w:rPr>
          <w:rFonts w:cs="Times New Roman"/>
          <w:sz w:val="24"/>
          <w:u w:val="single"/>
        </w:rPr>
        <w:t>1.4</w:t>
      </w:r>
      <w:r w:rsidR="00DA5662" w:rsidRPr="00DA5662">
        <w:rPr>
          <w:rFonts w:cs="Times New Roman"/>
          <w:sz w:val="24"/>
          <w:u w:val="single"/>
        </w:rPr>
        <w:t>.2. IX Congresso de Pesquisa e Inovação da Rede Norte Nordeste de Educação Tecnológica – CONNEPI 2014</w:t>
      </w:r>
      <w:r w:rsidR="00FA7EB0">
        <w:rPr>
          <w:rFonts w:cs="Times New Roman"/>
          <w:sz w:val="24"/>
          <w:u w:val="single"/>
        </w:rPr>
        <w:t xml:space="preserve"> (Edital 008/2014/PPGI/IFAM)</w:t>
      </w:r>
    </w:p>
    <w:p w:rsidR="00FA7EB0" w:rsidRDefault="00FA7EB0" w:rsidP="00FA7EB0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</w:t>
      </w:r>
      <w:r>
        <w:rPr>
          <w:rFonts w:cs="Times New Roman"/>
          <w:b/>
          <w:sz w:val="24"/>
          <w:szCs w:val="24"/>
        </w:rPr>
        <w:t>1</w:t>
      </w:r>
      <w:r w:rsidRPr="00AA2289">
        <w:rPr>
          <w:rFonts w:cs="Times New Roman"/>
          <w:b/>
          <w:sz w:val="24"/>
          <w:szCs w:val="24"/>
        </w:rPr>
        <w:t xml:space="preserve"> Perspectiva </w:t>
      </w:r>
      <w:r w:rsidRPr="00FA7EB0">
        <w:rPr>
          <w:rFonts w:cs="Times New Roman"/>
          <w:b/>
          <w:sz w:val="24"/>
          <w:szCs w:val="24"/>
        </w:rPr>
        <w:t xml:space="preserve">Desenvolvimento de Pessoas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>para a Pesquisa:</w:t>
      </w:r>
    </w:p>
    <w:p w:rsidR="008B689A" w:rsidRPr="00AA2289" w:rsidRDefault="008B689A" w:rsidP="00FA7EB0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A7EB0" w:rsidRPr="00EF0CED" w:rsidTr="0005682D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EB0" w:rsidRPr="00EF0CED" w:rsidRDefault="00FA7EB0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Promover participação de alunos e servidores em eventos técnicos / científicos.</w:t>
            </w:r>
          </w:p>
        </w:tc>
      </w:tr>
      <w:tr w:rsidR="00FA7EB0" w:rsidRPr="00EF0CED" w:rsidTr="0005682D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EB0" w:rsidRPr="00EF0CED" w:rsidRDefault="00FA7EB0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Aumentar em 30% a participação de alunos e servidores em eventos técnicos / científicos.</w:t>
            </w:r>
          </w:p>
        </w:tc>
      </w:tr>
      <w:tr w:rsidR="00FA7EB0" w:rsidRPr="00EF0CED" w:rsidTr="0005682D">
        <w:trPr>
          <w:trHeight w:val="3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EB0" w:rsidRPr="00EF0CED" w:rsidRDefault="00FA7EB0" w:rsidP="003D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Participação de alunos e servidores no IX Congresso Norte e Nordeste de </w:t>
            </w:r>
            <w:r w:rsidR="00F62A0F"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Pesquisa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e Inovação da Rede Federal.</w:t>
            </w:r>
          </w:p>
        </w:tc>
      </w:tr>
    </w:tbl>
    <w:p w:rsidR="00FA7EB0" w:rsidRPr="00DA5662" w:rsidRDefault="00FA7EB0" w:rsidP="00A602BF">
      <w:pPr>
        <w:spacing w:after="120" w:line="23" w:lineRule="atLeast"/>
        <w:ind w:firstLine="142"/>
        <w:jc w:val="both"/>
        <w:rPr>
          <w:rFonts w:cs="Times New Roman"/>
          <w:sz w:val="24"/>
          <w:u w:val="single"/>
        </w:rPr>
      </w:pPr>
    </w:p>
    <w:p w:rsidR="00322F80" w:rsidRPr="007C6495" w:rsidRDefault="00322F80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>O Congresso de Pesquisa e Inovação da Rede Norte Nordeste de Educação Tecnológica (CONNEPI 201</w:t>
      </w:r>
      <w:r w:rsidR="00805A9B" w:rsidRPr="007C6495">
        <w:rPr>
          <w:rFonts w:cs="Times New Roman"/>
          <w:sz w:val="24"/>
        </w:rPr>
        <w:t>4</w:t>
      </w:r>
      <w:r w:rsidRPr="007C6495">
        <w:rPr>
          <w:rFonts w:cs="Times New Roman"/>
          <w:sz w:val="24"/>
        </w:rPr>
        <w:t>) é um evento anual promovido pela Rede Norte Nordeste de Educação Profissional e Tecnológica e pela Secretaria de Educação Tecnológica (SETEC) do Ministério da Educação. Reconhecendo a importância do evento na consolidação da pesquisa e da publicação científica no IFAM, a participação dos docentes e discentes foi programada no Plano de Ação/201</w:t>
      </w:r>
      <w:r w:rsidR="00805A9B" w:rsidRPr="007C6495">
        <w:rPr>
          <w:rFonts w:cs="Times New Roman"/>
          <w:sz w:val="24"/>
        </w:rPr>
        <w:t>4</w:t>
      </w:r>
      <w:r w:rsidRPr="007C6495">
        <w:rPr>
          <w:rFonts w:cs="Times New Roman"/>
          <w:sz w:val="24"/>
        </w:rPr>
        <w:t xml:space="preserve"> da PRPPGI.</w:t>
      </w:r>
    </w:p>
    <w:p w:rsidR="00322F80" w:rsidRPr="006D27D1" w:rsidRDefault="00322F80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 xml:space="preserve">Ao longo dos anos, o CONNEPI tornou-se um dos mais importantes eventos científicos da rede de educação tecnológica. O CONNEPI tem como público alvo professores, pesquisadores e estudantes da Rede Norte Nordeste de Educação Profissional e Tecnológica </w:t>
      </w:r>
      <w:r w:rsidRPr="006D27D1">
        <w:rPr>
          <w:rFonts w:cs="Times New Roman"/>
          <w:sz w:val="24"/>
        </w:rPr>
        <w:t xml:space="preserve">e áreas afins que pertençam principalmente as Instituições pertencentes ao Sistema de Educação Profissional e Tecnológica das Regiões Norte e Nordeste. A </w:t>
      </w:r>
      <w:r w:rsidR="00805A9B" w:rsidRPr="006D27D1">
        <w:rPr>
          <w:rFonts w:cs="Times New Roman"/>
          <w:sz w:val="24"/>
        </w:rPr>
        <w:t>9</w:t>
      </w:r>
      <w:r w:rsidR="00342053" w:rsidRPr="006D27D1">
        <w:rPr>
          <w:rFonts w:cs="Times New Roman"/>
          <w:sz w:val="24"/>
        </w:rPr>
        <w:t>ª edição ocorreu</w:t>
      </w:r>
      <w:r w:rsidRPr="006D27D1">
        <w:rPr>
          <w:rFonts w:cs="Times New Roman"/>
          <w:sz w:val="24"/>
        </w:rPr>
        <w:t xml:space="preserve"> em </w:t>
      </w:r>
      <w:r w:rsidR="00805A9B" w:rsidRPr="006D27D1">
        <w:rPr>
          <w:rFonts w:cs="Times New Roman"/>
          <w:sz w:val="24"/>
        </w:rPr>
        <w:t>São Luís</w:t>
      </w:r>
      <w:r w:rsidR="00003424" w:rsidRPr="006D27D1">
        <w:rPr>
          <w:rFonts w:cs="Times New Roman"/>
          <w:sz w:val="24"/>
        </w:rPr>
        <w:t xml:space="preserve"> – </w:t>
      </w:r>
      <w:r w:rsidR="00805A9B" w:rsidRPr="006D27D1">
        <w:rPr>
          <w:rFonts w:cs="Times New Roman"/>
          <w:sz w:val="24"/>
        </w:rPr>
        <w:t>MA</w:t>
      </w:r>
      <w:r w:rsidRPr="006D27D1">
        <w:rPr>
          <w:rFonts w:cs="Times New Roman"/>
          <w:sz w:val="24"/>
        </w:rPr>
        <w:t xml:space="preserve"> no Instituto Federal de </w:t>
      </w:r>
      <w:r w:rsidR="00805A9B" w:rsidRPr="006D27D1">
        <w:rPr>
          <w:rFonts w:cs="Times New Roman"/>
          <w:sz w:val="24"/>
        </w:rPr>
        <w:t xml:space="preserve">Maranhão - </w:t>
      </w:r>
      <w:r w:rsidR="007B424A">
        <w:rPr>
          <w:rFonts w:cs="Times New Roman"/>
          <w:sz w:val="24"/>
        </w:rPr>
        <w:t>IF</w:t>
      </w:r>
      <w:r w:rsidR="00805A9B" w:rsidRPr="006D27D1">
        <w:rPr>
          <w:rFonts w:cs="Times New Roman"/>
          <w:sz w:val="24"/>
        </w:rPr>
        <w:t>MA</w:t>
      </w:r>
      <w:r w:rsidRPr="006D27D1">
        <w:rPr>
          <w:rFonts w:cs="Times New Roman"/>
          <w:sz w:val="24"/>
        </w:rPr>
        <w:t xml:space="preserve">, no período de </w:t>
      </w:r>
      <w:r w:rsidR="00805A9B" w:rsidRPr="006D27D1">
        <w:rPr>
          <w:rFonts w:cs="Times New Roman"/>
          <w:sz w:val="24"/>
        </w:rPr>
        <w:t>03</w:t>
      </w:r>
      <w:r w:rsidRPr="006D27D1">
        <w:rPr>
          <w:rFonts w:cs="Times New Roman"/>
          <w:sz w:val="24"/>
        </w:rPr>
        <w:t>/1</w:t>
      </w:r>
      <w:r w:rsidR="00805A9B" w:rsidRPr="006D27D1">
        <w:rPr>
          <w:rFonts w:cs="Times New Roman"/>
          <w:sz w:val="24"/>
        </w:rPr>
        <w:t>1</w:t>
      </w:r>
      <w:r w:rsidRPr="006D27D1">
        <w:rPr>
          <w:rFonts w:cs="Times New Roman"/>
          <w:sz w:val="24"/>
        </w:rPr>
        <w:t xml:space="preserve"> a </w:t>
      </w:r>
      <w:r w:rsidR="00805A9B" w:rsidRPr="006D27D1">
        <w:rPr>
          <w:rFonts w:cs="Times New Roman"/>
          <w:sz w:val="24"/>
        </w:rPr>
        <w:t>06/</w:t>
      </w:r>
      <w:r w:rsidRPr="006D27D1">
        <w:rPr>
          <w:rFonts w:cs="Times New Roman"/>
          <w:sz w:val="24"/>
        </w:rPr>
        <w:t>1</w:t>
      </w:r>
      <w:r w:rsidR="00805A9B" w:rsidRPr="006D27D1">
        <w:rPr>
          <w:rFonts w:cs="Times New Roman"/>
          <w:sz w:val="24"/>
        </w:rPr>
        <w:t>1/</w:t>
      </w:r>
      <w:r w:rsidRPr="006D27D1">
        <w:rPr>
          <w:rFonts w:cs="Times New Roman"/>
          <w:sz w:val="24"/>
        </w:rPr>
        <w:t>201</w:t>
      </w:r>
      <w:r w:rsidR="00805A9B" w:rsidRPr="006D27D1">
        <w:rPr>
          <w:rFonts w:cs="Times New Roman"/>
          <w:sz w:val="24"/>
        </w:rPr>
        <w:t>4</w:t>
      </w:r>
      <w:r w:rsidRPr="006D27D1">
        <w:rPr>
          <w:rFonts w:cs="Times New Roman"/>
          <w:sz w:val="24"/>
        </w:rPr>
        <w:t xml:space="preserve">. </w:t>
      </w:r>
    </w:p>
    <w:p w:rsidR="00322F80" w:rsidRPr="007C6495" w:rsidRDefault="00322F80" w:rsidP="008B689A">
      <w:pPr>
        <w:spacing w:after="120" w:line="360" w:lineRule="auto"/>
        <w:ind w:firstLine="142"/>
        <w:jc w:val="both"/>
        <w:rPr>
          <w:rFonts w:cs="Times New Roman"/>
          <w:sz w:val="24"/>
        </w:rPr>
      </w:pPr>
      <w:r w:rsidRPr="006D27D1">
        <w:rPr>
          <w:rFonts w:cs="Times New Roman"/>
          <w:sz w:val="24"/>
        </w:rPr>
        <w:t>O Instituto Federal de Educação Ciência e Tecnologia</w:t>
      </w:r>
      <w:r w:rsidR="004372D2" w:rsidRPr="006D27D1">
        <w:rPr>
          <w:rFonts w:cs="Times New Roman"/>
          <w:sz w:val="24"/>
        </w:rPr>
        <w:t xml:space="preserve"> do Amazonas</w:t>
      </w:r>
      <w:r w:rsidR="00EF2C69">
        <w:rPr>
          <w:rFonts w:cs="Times New Roman"/>
          <w:sz w:val="24"/>
        </w:rPr>
        <w:t xml:space="preserve"> – </w:t>
      </w:r>
      <w:r w:rsidR="004372D2" w:rsidRPr="006D27D1">
        <w:rPr>
          <w:rFonts w:cs="Times New Roman"/>
          <w:sz w:val="24"/>
        </w:rPr>
        <w:t>IFAM através da Pró</w:t>
      </w:r>
      <w:r w:rsidRPr="006D27D1">
        <w:rPr>
          <w:rFonts w:cs="Times New Roman"/>
          <w:sz w:val="24"/>
        </w:rPr>
        <w:t xml:space="preserve">-Reitoria de Pesquisa, Pós-Graduação e Inovação vem trabalhando no sentido de estimular a participação de bolsistas e professores orientadores no desenvolvimento de pesquisas, publicação e participação em eventos científicos em todos os </w:t>
      </w:r>
      <w:r w:rsidRPr="00CD0566">
        <w:rPr>
          <w:rFonts w:cs="Times New Roman"/>
          <w:i/>
          <w:sz w:val="24"/>
        </w:rPr>
        <w:t>Campi</w:t>
      </w:r>
      <w:r w:rsidRPr="006D27D1">
        <w:rPr>
          <w:rFonts w:cs="Times New Roman"/>
          <w:sz w:val="24"/>
        </w:rPr>
        <w:t xml:space="preserve"> do IFAM. Ao longo d</w:t>
      </w:r>
      <w:r w:rsidR="00003424" w:rsidRPr="006D27D1">
        <w:rPr>
          <w:rFonts w:cs="Times New Roman"/>
          <w:sz w:val="24"/>
        </w:rPr>
        <w:t>os</w:t>
      </w:r>
      <w:r w:rsidRPr="006D27D1">
        <w:rPr>
          <w:rFonts w:cs="Times New Roman"/>
          <w:sz w:val="24"/>
        </w:rPr>
        <w:t xml:space="preserve"> anos observamos uma crescente participação dos nossos alunos e professores na submissão e aprovação de trabalhos em eventos científicos. </w:t>
      </w:r>
      <w:r w:rsidR="003E0A68" w:rsidRPr="006D27D1">
        <w:rPr>
          <w:rFonts w:cs="Times New Roman"/>
          <w:sz w:val="24"/>
        </w:rPr>
        <w:t>Contamos com 41</w:t>
      </w:r>
      <w:r w:rsidRPr="006D27D1">
        <w:rPr>
          <w:rFonts w:cs="Times New Roman"/>
          <w:sz w:val="24"/>
        </w:rPr>
        <w:t xml:space="preserve"> artigos oriundos de projetos de Iniciação Científica em 20</w:t>
      </w:r>
      <w:r w:rsidR="003E0A68" w:rsidRPr="006D27D1">
        <w:rPr>
          <w:rFonts w:cs="Times New Roman"/>
          <w:sz w:val="24"/>
        </w:rPr>
        <w:t>14</w:t>
      </w:r>
      <w:r w:rsidRPr="006D27D1">
        <w:rPr>
          <w:rFonts w:cs="Times New Roman"/>
          <w:sz w:val="24"/>
        </w:rPr>
        <w:t xml:space="preserve"> no </w:t>
      </w:r>
      <w:r w:rsidR="003E0A68" w:rsidRPr="006D27D1">
        <w:rPr>
          <w:rFonts w:cs="Times New Roman"/>
          <w:sz w:val="24"/>
        </w:rPr>
        <w:t>IX</w:t>
      </w:r>
      <w:r w:rsidRPr="006D27D1">
        <w:rPr>
          <w:rFonts w:cs="Times New Roman"/>
          <w:sz w:val="24"/>
        </w:rPr>
        <w:t xml:space="preserve"> CONNEPI. Todos os trabalhos aceitos no</w:t>
      </w:r>
      <w:r w:rsidRPr="007C6495">
        <w:rPr>
          <w:rFonts w:cs="Times New Roman"/>
          <w:sz w:val="24"/>
        </w:rPr>
        <w:t xml:space="preserve"> evento são publicados em seus anais, porém, a publicação está condicionada a participação do professor e/ou do aluno. Razão pela qual esta PR</w:t>
      </w:r>
      <w:r w:rsidR="00342053" w:rsidRPr="007C6495">
        <w:rPr>
          <w:rFonts w:cs="Times New Roman"/>
          <w:sz w:val="24"/>
        </w:rPr>
        <w:t>-</w:t>
      </w:r>
      <w:r w:rsidRPr="007C6495">
        <w:rPr>
          <w:rFonts w:cs="Times New Roman"/>
          <w:sz w:val="24"/>
        </w:rPr>
        <w:t xml:space="preserve">PPGI trabalha como uma das principais metas em seu </w:t>
      </w:r>
      <w:r w:rsidR="003E0A68" w:rsidRPr="007C6495">
        <w:rPr>
          <w:rFonts w:cs="Times New Roman"/>
          <w:sz w:val="24"/>
        </w:rPr>
        <w:t xml:space="preserve">Plano </w:t>
      </w:r>
      <w:r w:rsidRPr="007C6495">
        <w:rPr>
          <w:rFonts w:cs="Times New Roman"/>
          <w:sz w:val="24"/>
        </w:rPr>
        <w:t xml:space="preserve">de </w:t>
      </w:r>
      <w:r w:rsidR="003E0A68" w:rsidRPr="007C6495">
        <w:rPr>
          <w:rFonts w:cs="Times New Roman"/>
          <w:sz w:val="24"/>
        </w:rPr>
        <w:t xml:space="preserve">Ação </w:t>
      </w:r>
      <w:r w:rsidRPr="007C6495">
        <w:rPr>
          <w:rFonts w:cs="Times New Roman"/>
          <w:sz w:val="24"/>
        </w:rPr>
        <w:t>201</w:t>
      </w:r>
      <w:r w:rsidR="003E0A68" w:rsidRPr="007C6495">
        <w:rPr>
          <w:rFonts w:cs="Times New Roman"/>
          <w:sz w:val="24"/>
        </w:rPr>
        <w:t>4</w:t>
      </w:r>
      <w:r w:rsidRPr="007C6495">
        <w:rPr>
          <w:rFonts w:cs="Times New Roman"/>
          <w:sz w:val="24"/>
        </w:rPr>
        <w:t>.</w:t>
      </w:r>
    </w:p>
    <w:p w:rsidR="00322F80" w:rsidRDefault="00322F80" w:rsidP="008B689A">
      <w:pPr>
        <w:pStyle w:val="PargrafodaLista"/>
        <w:numPr>
          <w:ilvl w:val="0"/>
          <w:numId w:val="3"/>
        </w:numPr>
        <w:spacing w:after="120" w:line="360" w:lineRule="auto"/>
        <w:ind w:left="142" w:firstLine="142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 xml:space="preserve">Participação de docentes orientadores da iniciação científica com trabalho aceito no </w:t>
      </w:r>
      <w:r w:rsidR="00342053" w:rsidRPr="007C6495">
        <w:rPr>
          <w:rFonts w:cs="Times New Roman"/>
          <w:sz w:val="24"/>
        </w:rPr>
        <w:t>IX</w:t>
      </w:r>
      <w:r w:rsidRPr="007C6495">
        <w:rPr>
          <w:rFonts w:cs="Times New Roman"/>
          <w:sz w:val="24"/>
        </w:rPr>
        <w:t xml:space="preserve"> Congresso de Pesquisa e Inovação da Rede Norte Nordeste de Educação Tecnológica</w:t>
      </w:r>
      <w:r w:rsidR="00715500" w:rsidRPr="007C6495">
        <w:rPr>
          <w:rFonts w:cs="Times New Roman"/>
          <w:sz w:val="24"/>
        </w:rPr>
        <w:t xml:space="preserve"> – </w:t>
      </w:r>
      <w:r w:rsidRPr="007C6495">
        <w:rPr>
          <w:rFonts w:cs="Times New Roman"/>
          <w:sz w:val="24"/>
        </w:rPr>
        <w:t>CONNEPI 201</w:t>
      </w:r>
      <w:r w:rsidR="003E0A68" w:rsidRPr="007C6495">
        <w:rPr>
          <w:rFonts w:cs="Times New Roman"/>
          <w:sz w:val="24"/>
        </w:rPr>
        <w:t>4</w:t>
      </w:r>
      <w:r w:rsidRPr="007C6495">
        <w:rPr>
          <w:rFonts w:cs="Times New Roman"/>
          <w:sz w:val="24"/>
        </w:rPr>
        <w:t>.</w:t>
      </w:r>
    </w:p>
    <w:p w:rsidR="00026888" w:rsidRDefault="00026888" w:rsidP="00026888">
      <w:pPr>
        <w:pStyle w:val="PargrafodaLista"/>
        <w:spacing w:after="120" w:line="23" w:lineRule="atLeast"/>
        <w:ind w:left="284"/>
        <w:jc w:val="both"/>
        <w:rPr>
          <w:rFonts w:cs="Times New Roman"/>
          <w:sz w:val="24"/>
        </w:rPr>
      </w:pPr>
    </w:p>
    <w:p w:rsidR="00026888" w:rsidRPr="00E1237F" w:rsidRDefault="001D0990" w:rsidP="00026888">
      <w:pPr>
        <w:pStyle w:val="PargrafodaLista"/>
        <w:spacing w:after="120" w:line="23" w:lineRule="atLeast"/>
        <w:ind w:left="284"/>
        <w:jc w:val="both"/>
        <w:rPr>
          <w:rFonts w:cs="Times New Roman"/>
          <w:sz w:val="24"/>
        </w:rPr>
      </w:pPr>
      <w:r w:rsidRPr="00E1237F">
        <w:rPr>
          <w:b/>
        </w:rPr>
        <w:t xml:space="preserve">Tabela </w:t>
      </w:r>
      <w:r w:rsidR="005B4EBD">
        <w:rPr>
          <w:b/>
        </w:rPr>
        <w:t>6</w:t>
      </w:r>
      <w:r w:rsidRPr="00E1237F">
        <w:rPr>
          <w:b/>
        </w:rPr>
        <w:t>.</w:t>
      </w:r>
      <w:r w:rsidRPr="00E1237F">
        <w:t xml:space="preserve"> Docentes</w:t>
      </w:r>
    </w:p>
    <w:tbl>
      <w:tblPr>
        <w:tblW w:w="0" w:type="auto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8"/>
        <w:gridCol w:w="2221"/>
        <w:gridCol w:w="930"/>
      </w:tblGrid>
      <w:tr w:rsidR="00E85350" w:rsidRPr="00026888" w:rsidTr="00490EDA">
        <w:trPr>
          <w:trHeight w:val="20"/>
        </w:trPr>
        <w:tc>
          <w:tcPr>
            <w:tcW w:w="0" w:type="auto"/>
            <w:shd w:val="clear" w:color="auto" w:fill="C2D69B" w:themeFill="accent3" w:themeFillTint="99"/>
            <w:noWrap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Título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Apresentador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Campus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Tons da Terra: A tinta ecológica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Fernanda Tunes Villani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CMC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Levantamento das necessidades de treinamento de Técnico-Administrativos do IFAM - Campus Parintins/AM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Gerson Teixeira Cardoso Filho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lang w:eastAsia="pt-BR"/>
              </w:rPr>
              <w:t>CP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 xml:space="preserve">Caboclos e Indígenas </w:t>
            </w:r>
            <w:r w:rsidR="00943B44">
              <w:rPr>
                <w:rFonts w:ascii="Arial" w:eastAsia="Times New Roman" w:hAnsi="Arial" w:cs="Arial"/>
                <w:sz w:val="20"/>
                <w:lang w:eastAsia="pt-BR"/>
              </w:rPr>
              <w:t>–</w:t>
            </w: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 xml:space="preserve"> Etnia e Sociedade na Manaus da Borracha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Paulo Marreiro dos Santos Júnior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lang w:eastAsia="pt-BR"/>
              </w:rPr>
              <w:t>CPF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"Sinto falta de liberdade": História de vida de alunos em um instituto educacional em Manaus (AM)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Josibel Rodrigues e Silva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CMZL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Adequação de caixas para acondicionamento e conservação de pescado em canoas motorizadas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Renato Soares Cardoso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CMZL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Caracterização dos usuários e a qualidade da água na lagoa da francesa, município de Parintins/AM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Vera Lúcia da Silva Marinho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lang w:eastAsia="pt-BR"/>
              </w:rPr>
              <w:t>CP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Germinação de sementes de Tectona Grandis L. F. (Laminaceae) em diferentes substratos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Ricardo Aparecido Bento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lang w:eastAsia="pt-BR"/>
              </w:rPr>
              <w:t>CL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Aprendizagem no Ensino de Ciências do Ensino Fundamental e Literatura Infantil: Uma parceria exitosa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Ana Cláudia Ribeiro de Souza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CMDI</w:t>
            </w:r>
          </w:p>
        </w:tc>
      </w:tr>
      <w:tr w:rsidR="00E85350" w:rsidRPr="00026888" w:rsidTr="00490EDA">
        <w:trPr>
          <w:trHeight w:val="20"/>
        </w:trPr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A energia elétrica como indutora do desenvolvimento: um panorama do programa 'Luz para Todos' no Estado do Amazonas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2334E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026888">
              <w:rPr>
                <w:rFonts w:ascii="Arial" w:eastAsia="Times New Roman" w:hAnsi="Arial" w:cs="Arial"/>
                <w:sz w:val="20"/>
                <w:lang w:eastAsia="pt-BR"/>
              </w:rPr>
              <w:t>Elival Martins dos Reis Júnior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62334E" w:rsidRPr="00026888" w:rsidRDefault="00663F61" w:rsidP="00663F61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lang w:eastAsia="pt-BR"/>
              </w:rPr>
              <w:t>C</w:t>
            </w:r>
            <w:r w:rsidR="0062334E" w:rsidRPr="00026888">
              <w:rPr>
                <w:rFonts w:ascii="Arial" w:eastAsia="Times New Roman" w:hAnsi="Arial" w:cs="Arial"/>
                <w:sz w:val="20"/>
                <w:lang w:eastAsia="pt-BR"/>
              </w:rPr>
              <w:t>Co</w:t>
            </w:r>
          </w:p>
        </w:tc>
      </w:tr>
    </w:tbl>
    <w:p w:rsidR="00026888" w:rsidRDefault="00026888" w:rsidP="00342053">
      <w:pPr>
        <w:spacing w:after="120" w:line="23" w:lineRule="atLeast"/>
        <w:rPr>
          <w:color w:val="FF0000"/>
          <w:highlight w:val="yellow"/>
        </w:rPr>
      </w:pPr>
    </w:p>
    <w:p w:rsidR="00026888" w:rsidRPr="00E1237F" w:rsidRDefault="00026888" w:rsidP="00342053">
      <w:pPr>
        <w:spacing w:after="120" w:line="23" w:lineRule="atLeast"/>
        <w:rPr>
          <w:szCs w:val="24"/>
        </w:rPr>
      </w:pPr>
      <w:r w:rsidRPr="00E1237F">
        <w:rPr>
          <w:b/>
          <w:szCs w:val="24"/>
        </w:rPr>
        <w:t xml:space="preserve">Tabela </w:t>
      </w:r>
      <w:r w:rsidR="005B4EBD">
        <w:rPr>
          <w:b/>
          <w:szCs w:val="24"/>
        </w:rPr>
        <w:t>7</w:t>
      </w:r>
      <w:r w:rsidR="001D0990" w:rsidRPr="00E1237F">
        <w:rPr>
          <w:b/>
          <w:szCs w:val="24"/>
        </w:rPr>
        <w:t>.</w:t>
      </w:r>
      <w:r w:rsidR="001D0990" w:rsidRPr="00E1237F">
        <w:rPr>
          <w:szCs w:val="24"/>
        </w:rPr>
        <w:t xml:space="preserve"> </w:t>
      </w:r>
      <w:r w:rsidR="001D0990" w:rsidRPr="00E1237F">
        <w:rPr>
          <w:rFonts w:eastAsia="Times New Roman" w:cs="Arial"/>
          <w:bCs/>
          <w:szCs w:val="24"/>
          <w:lang w:eastAsia="pt-BR"/>
        </w:rPr>
        <w:t>Técnicos Administrativos</w:t>
      </w:r>
    </w:p>
    <w:tbl>
      <w:tblPr>
        <w:tblW w:w="9087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551"/>
        <w:gridCol w:w="992"/>
      </w:tblGrid>
      <w:tr w:rsidR="00C21495" w:rsidRPr="00342053" w:rsidTr="007043DE">
        <w:trPr>
          <w:trHeight w:val="20"/>
        </w:trPr>
        <w:tc>
          <w:tcPr>
            <w:tcW w:w="5544" w:type="dxa"/>
            <w:shd w:val="clear" w:color="auto" w:fill="C2D69B" w:themeFill="accent3" w:themeFillTint="99"/>
            <w:noWrap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Título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Apresentador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Campus</w:t>
            </w:r>
          </w:p>
        </w:tc>
      </w:tr>
      <w:tr w:rsidR="00C21495" w:rsidRPr="00342053" w:rsidTr="007043DE">
        <w:trPr>
          <w:trHeight w:val="20"/>
        </w:trPr>
        <w:tc>
          <w:tcPr>
            <w:tcW w:w="5544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Literatura na Inovação </w:t>
            </w:r>
            <w:r w:rsidR="002D34F2"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Tecnológica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Ensino</w:t>
            </w:r>
          </w:p>
        </w:tc>
        <w:tc>
          <w:tcPr>
            <w:tcW w:w="2551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Larisse Livramento dos Santos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CPF</w:t>
            </w:r>
          </w:p>
        </w:tc>
      </w:tr>
      <w:tr w:rsidR="00C21495" w:rsidRPr="00342053" w:rsidTr="007043DE">
        <w:trPr>
          <w:trHeight w:val="20"/>
        </w:trPr>
        <w:tc>
          <w:tcPr>
            <w:tcW w:w="5544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Educação do Campo: Concepção teórica e prática adotada pelas políticas públicas educacionais a nível nacional</w:t>
            </w:r>
          </w:p>
        </w:tc>
        <w:tc>
          <w:tcPr>
            <w:tcW w:w="2551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Diego Coelho de Souza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CPF</w:t>
            </w:r>
          </w:p>
        </w:tc>
      </w:tr>
    </w:tbl>
    <w:p w:rsidR="00D51E18" w:rsidRDefault="00D51E18" w:rsidP="00342053">
      <w:pPr>
        <w:spacing w:after="120" w:line="23" w:lineRule="atLeast"/>
        <w:rPr>
          <w:color w:val="FF0000"/>
          <w:highlight w:val="yellow"/>
        </w:rPr>
      </w:pPr>
    </w:p>
    <w:p w:rsidR="00D51E18" w:rsidRPr="001A7D65" w:rsidRDefault="00D51E18" w:rsidP="001D0990">
      <w:pPr>
        <w:spacing w:after="120" w:line="23" w:lineRule="atLeast"/>
      </w:pPr>
      <w:r w:rsidRPr="001A7D65">
        <w:rPr>
          <w:b/>
        </w:rPr>
        <w:t xml:space="preserve">Tabela </w:t>
      </w:r>
      <w:r w:rsidR="005B4EBD">
        <w:rPr>
          <w:b/>
        </w:rPr>
        <w:t>8</w:t>
      </w:r>
      <w:r w:rsidR="001D0990" w:rsidRPr="001A7D65">
        <w:rPr>
          <w:b/>
        </w:rPr>
        <w:t>.</w:t>
      </w:r>
      <w:r w:rsidR="001A7D65">
        <w:rPr>
          <w:b/>
        </w:rPr>
        <w:t xml:space="preserve"> </w:t>
      </w:r>
      <w:r w:rsidR="001A7D65">
        <w:t>Alunos</w:t>
      </w:r>
    </w:p>
    <w:tbl>
      <w:tblPr>
        <w:tblW w:w="9087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835"/>
        <w:gridCol w:w="992"/>
      </w:tblGrid>
      <w:tr w:rsidR="00C21495" w:rsidRPr="00342053" w:rsidTr="00663F61">
        <w:trPr>
          <w:trHeight w:val="20"/>
        </w:trPr>
        <w:tc>
          <w:tcPr>
            <w:tcW w:w="5260" w:type="dxa"/>
            <w:shd w:val="clear" w:color="auto" w:fill="C2D69B" w:themeFill="accent3" w:themeFillTint="99"/>
            <w:noWrap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Título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Apresentador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Campus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Tons da Terra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Priscilla Bell Pinheiro Guimarães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Qualidade de vida: Aquisição de produtos alimentícios na sede do município de São Gabriel da Cachoeira-AM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Ericks Veloso Batista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CSGC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Biodegradação de óleo lubrificante por fungos amazônicos em fermentação semisólida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br/>
              <w:t>Horta Ecológica como estratégia de reaproveitamento de garrafas PET (Polietileno Tereftlato)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João Bosco Batista Nogueira Júnior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CP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Software de auxílio didático para pessoas com dislexia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Laleska Aparecida Ferreira Mesquita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CMDI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Cultura de Plasmodium Falciparum in vitro e testes de atividade antimalárica de 08 espécies de Aspidosperma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Joedh dos Santos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 Feira de Ciências como interface para conscientizar discentes sobre a significância do tratamento adequado do lixo gerado no âmbito escolar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Ingrid Cândido de Oliveira Barbosa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Estudo das concepções dos alunos do 3º ano do Ensino Médio de uma escola pública de Manaus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José Luiz de Vasconcelos Lima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Campos conceituais como metodologia para resolução de problemas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Bruna Stefani Alves Carvalho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Curtas publicitários</w:t>
            </w:r>
            <w:r w:rsidR="004E5980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/</w:t>
            </w:r>
            <w:r w:rsidR="004E5980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audiovisuais por menos de R$50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Natan Salgado da Rocha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Preservação das formas lexicais no vocabulário da zona urbana de Lábrea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Hecilia Ricardo da Silva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CL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Estágio </w:t>
            </w:r>
            <w:r w:rsidR="007043DE"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curricular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supervisionado: Aprendendo a ser professor de Ciências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Mauro Melo Costa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Tons da Terra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Ludmilla de Sousa Peres Silva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Utilização da polpa de cupuaçu (Theobroma grandiflorum) desidratada na elaboração de barra de cereais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Alexandra Carolina Cavalcanti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Uma análise do curso de Licenciatura em Matemática de uma instituição pública do Estado do Amazonas na perspectiva da formação de professores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Taiane dos Santos Gomes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Estagio Supervisionado na Licenciatura em Ciências Biológicas como prática de reflexão do trabalho docente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Ribamar Alves Ramos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Endomarketing, sustentabilidade e sua influência junto ao público interno do Banco Santander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Kátia Lima de Sousa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C800D2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Avaliação da Biodegradação dos Compostos Aromáticos Derivados de Petróleo com Fungos em reator de leito submerso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Almiro dos Santos Albuquerque Junior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Análise do conteúdo nutricional da Maniura (Syntermes Spinosus Latreille, 1804)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Layana Brisa Gomes da Costa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 importância da História e Filosofia da Ciência para a Educação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Anderson Colares Soares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Comunicação Visual: Licor de Açaí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Glinner Ribeiro de Araújo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Identificação de gêneros fúngicos colonizadores de plantas de ocorrência regional numa perspectiva de coleção didática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Hannah Karoline Andrade Pinheiro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C800D2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Impactos causados pel</w:t>
            </w:r>
            <w:r w:rsidR="00C800D2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o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programa PRONATEC no IFAM - Campus Lábrea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Naeglisson Rodrigo de Almeida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CL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"Fração é parte de um todo?": Construindo e aprendendo com o jogo didático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Irina Kazak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Representações semióticas no Ensino das Funções Afim e Quadrática com o uso do software GeoGebra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Raimundo Nonato Souza dos Santos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Avaliação no </w:t>
            </w:r>
            <w:r w:rsidR="00C800D2"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Ensino</w:t>
            </w: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Ciências, analisando o aprendizado por descoberta e modelo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Itala Nayana de Souza Oliveira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  <w:tr w:rsidR="00C21495" w:rsidRPr="00342053" w:rsidTr="00663F61">
        <w:trPr>
          <w:trHeight w:val="20"/>
        </w:trPr>
        <w:tc>
          <w:tcPr>
            <w:tcW w:w="5260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Facebook e Projeto Curupira: A mídia a serviço da inclusão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C21495" w:rsidRPr="00342053" w:rsidRDefault="00C21495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34205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Manoela Reis Amorim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C21495" w:rsidRPr="00342053" w:rsidRDefault="00663F61" w:rsidP="009275F8">
            <w:pPr>
              <w:spacing w:after="0"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CMC</w:t>
            </w:r>
          </w:p>
        </w:tc>
      </w:tr>
    </w:tbl>
    <w:p w:rsidR="00C21495" w:rsidRDefault="00C21495" w:rsidP="00342053">
      <w:pPr>
        <w:spacing w:after="120" w:line="23" w:lineRule="atLeast"/>
        <w:rPr>
          <w:color w:val="FF0000"/>
          <w:highlight w:val="yellow"/>
        </w:rPr>
      </w:pPr>
    </w:p>
    <w:p w:rsidR="007043DE" w:rsidRDefault="007043DE" w:rsidP="00342053">
      <w:pPr>
        <w:spacing w:after="120" w:line="23" w:lineRule="atLeast"/>
        <w:rPr>
          <w:color w:val="FF0000"/>
          <w:highlight w:val="yellow"/>
        </w:rPr>
      </w:pPr>
    </w:p>
    <w:p w:rsidR="00322F80" w:rsidRDefault="008B689A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1.5</w:t>
      </w:r>
      <w:r w:rsidR="00D32098" w:rsidRPr="007C6495">
        <w:rPr>
          <w:rFonts w:cs="Times New Roman"/>
          <w:b/>
          <w:sz w:val="24"/>
          <w:u w:val="single"/>
        </w:rPr>
        <w:t xml:space="preserve">. </w:t>
      </w:r>
      <w:r w:rsidR="00322F80" w:rsidRPr="007C6495">
        <w:rPr>
          <w:rFonts w:cs="Times New Roman"/>
          <w:b/>
          <w:sz w:val="24"/>
          <w:u w:val="single"/>
        </w:rPr>
        <w:t>Publicação da Produção Científica, Acadêmica do IFAM/201</w:t>
      </w:r>
      <w:r w:rsidR="00D32098" w:rsidRPr="007C6495">
        <w:rPr>
          <w:rFonts w:cs="Times New Roman"/>
          <w:b/>
          <w:sz w:val="24"/>
          <w:u w:val="single"/>
        </w:rPr>
        <w:t>4</w:t>
      </w:r>
      <w:r w:rsidR="00C800D2">
        <w:rPr>
          <w:rFonts w:cs="Times New Roman"/>
          <w:b/>
          <w:sz w:val="24"/>
          <w:u w:val="single"/>
        </w:rPr>
        <w:t>.</w:t>
      </w:r>
    </w:p>
    <w:p w:rsidR="00DD2B68" w:rsidRPr="00AA2289" w:rsidRDefault="00DD2B68" w:rsidP="00DD2B68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</w:t>
      </w:r>
      <w:r w:rsidRPr="00DD2B68">
        <w:rPr>
          <w:rFonts w:cs="Times New Roman"/>
          <w:b/>
          <w:sz w:val="24"/>
          <w:szCs w:val="24"/>
        </w:rPr>
        <w:t xml:space="preserve">3 Perspectiva Eficiência Acadêmica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>para a Pesquisa: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DD2B68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B68" w:rsidRPr="00EF0CED" w:rsidRDefault="00DD2B68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DD2B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Fortalecer os grupos de pesquisa do IFAM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D2B68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B68" w:rsidRPr="00EF0CED" w:rsidRDefault="00DD2B68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DD2B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Aumentar em até 10% a produção técnico-científica a cada ano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D2B68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B68" w:rsidRPr="00EF0CED" w:rsidRDefault="00DD2B68" w:rsidP="003D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Pr="00DD2B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Consolidar em 2014 a Revista Igapó eletrônica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</w:tbl>
    <w:p w:rsidR="004419C9" w:rsidRDefault="004419C9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>
        <w:rPr>
          <w:noProof/>
          <w:lang w:eastAsia="pt-BR"/>
        </w:rPr>
        <w:drawing>
          <wp:inline distT="0" distB="0" distL="0" distR="0" wp14:anchorId="5EB0C6E3" wp14:editId="402671E4">
            <wp:extent cx="3605960" cy="1721224"/>
            <wp:effectExtent l="0" t="0" r="0" b="0"/>
            <wp:docPr id="15" name="Imagem 15" descr="http://www.ifam.edu.br/portal/images/image/ARTE%20IGAPO%CC%81%2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fam.edu.br/portal/images/image/ARTE%20IGAPO%CC%81%203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62" cy="17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C9" w:rsidRDefault="00601559" w:rsidP="004419C9">
      <w:pPr>
        <w:spacing w:after="120" w:line="23" w:lineRule="atLeast"/>
        <w:rPr>
          <w:rFonts w:cs="Times New Roman"/>
          <w:b/>
          <w:color w:val="1F497D" w:themeColor="text2"/>
          <w:sz w:val="24"/>
          <w:u w:val="single"/>
        </w:rPr>
      </w:pPr>
      <w:hyperlink r:id="rId15" w:history="1">
        <w:r w:rsidR="004419C9" w:rsidRPr="00D71254">
          <w:rPr>
            <w:rStyle w:val="Hyperlink"/>
            <w:rFonts w:cs="Times New Roman"/>
            <w:b/>
            <w:sz w:val="24"/>
          </w:rPr>
          <w:t>http://www.ifam.edu.br/portal/pr-ppgi/revista-igapo</w:t>
        </w:r>
      </w:hyperlink>
    </w:p>
    <w:p w:rsidR="004419C9" w:rsidRPr="004419C9" w:rsidRDefault="004419C9" w:rsidP="004419C9">
      <w:pPr>
        <w:spacing w:after="120" w:line="23" w:lineRule="atLeast"/>
        <w:rPr>
          <w:rFonts w:cs="Times New Roman"/>
          <w:b/>
          <w:color w:val="1F497D" w:themeColor="text2"/>
          <w:sz w:val="24"/>
          <w:u w:val="single"/>
        </w:rPr>
      </w:pPr>
    </w:p>
    <w:p w:rsidR="00322F80" w:rsidRPr="007C6495" w:rsidRDefault="00322F80" w:rsidP="00342053">
      <w:pPr>
        <w:pStyle w:val="PargrafodaLista"/>
        <w:numPr>
          <w:ilvl w:val="0"/>
          <w:numId w:val="2"/>
        </w:numPr>
        <w:spacing w:after="120" w:line="23" w:lineRule="atLeast"/>
        <w:ind w:left="426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>Revista Igapó</w:t>
      </w:r>
    </w:p>
    <w:p w:rsidR="00D32098" w:rsidRPr="007C6495" w:rsidRDefault="00D32098" w:rsidP="00342053">
      <w:pPr>
        <w:pStyle w:val="PargrafodaLista"/>
        <w:numPr>
          <w:ilvl w:val="0"/>
          <w:numId w:val="1"/>
        </w:numPr>
        <w:spacing w:after="120" w:line="23" w:lineRule="atLeast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>Projeto da Revista Eletrônica concluído;</w:t>
      </w:r>
    </w:p>
    <w:p w:rsidR="00D32098" w:rsidRPr="007C6495" w:rsidRDefault="00D32098" w:rsidP="00342053">
      <w:pPr>
        <w:pStyle w:val="PargrafodaLista"/>
        <w:numPr>
          <w:ilvl w:val="0"/>
          <w:numId w:val="1"/>
        </w:numPr>
        <w:spacing w:after="120" w:line="23" w:lineRule="atLeast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>Atualmente são produzidos 4 tipos de publicação: Revista de Publicação/Eletrônica, Anais de Iniciação Científica, Edições Especiais e Livros;</w:t>
      </w:r>
    </w:p>
    <w:p w:rsidR="00D32098" w:rsidRPr="007C6495" w:rsidRDefault="00D32098" w:rsidP="00342053">
      <w:pPr>
        <w:pStyle w:val="PargrafodaLista"/>
        <w:numPr>
          <w:ilvl w:val="0"/>
          <w:numId w:val="1"/>
        </w:numPr>
        <w:spacing w:after="120" w:line="23" w:lineRule="atLeast"/>
        <w:jc w:val="both"/>
        <w:rPr>
          <w:rFonts w:cs="Times New Roman"/>
          <w:sz w:val="24"/>
        </w:rPr>
      </w:pPr>
      <w:r w:rsidRPr="007C6495">
        <w:rPr>
          <w:rFonts w:cs="Times New Roman"/>
          <w:sz w:val="24"/>
        </w:rPr>
        <w:t xml:space="preserve">Realizado </w:t>
      </w:r>
      <w:r w:rsidR="00F659C0" w:rsidRPr="007C6495">
        <w:rPr>
          <w:rFonts w:cs="Times New Roman"/>
          <w:sz w:val="24"/>
        </w:rPr>
        <w:t xml:space="preserve">Treinamento </w:t>
      </w:r>
      <w:r w:rsidRPr="007C6495">
        <w:rPr>
          <w:rFonts w:cs="Times New Roman"/>
          <w:sz w:val="24"/>
        </w:rPr>
        <w:t>para Publicação na Revista Igapó Eletrônica – Plataforma SEER.</w:t>
      </w:r>
    </w:p>
    <w:p w:rsidR="00876E3C" w:rsidRDefault="004419C9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7</w:t>
      </w:r>
      <w:r w:rsidR="00876E3C" w:rsidRPr="00876E3C">
        <w:rPr>
          <w:rFonts w:cs="Times New Roman"/>
          <w:b/>
          <w:sz w:val="24"/>
          <w:u w:val="single"/>
        </w:rPr>
        <w:t xml:space="preserve">. </w:t>
      </w:r>
      <w:r w:rsidR="00876E3C">
        <w:rPr>
          <w:rFonts w:cs="Times New Roman"/>
          <w:b/>
          <w:sz w:val="24"/>
          <w:u w:val="single"/>
        </w:rPr>
        <w:t>I</w:t>
      </w:r>
      <w:r w:rsidR="00876E3C" w:rsidRPr="00876E3C">
        <w:rPr>
          <w:rFonts w:cs="Times New Roman"/>
          <w:b/>
          <w:sz w:val="24"/>
          <w:u w:val="single"/>
        </w:rPr>
        <w:t xml:space="preserve"> Encontro dos Grupos de Pesquisa do IFAM</w:t>
      </w:r>
    </w:p>
    <w:p w:rsidR="004419C9" w:rsidRPr="004419C9" w:rsidRDefault="004419C9" w:rsidP="00342053">
      <w:pPr>
        <w:spacing w:after="120" w:line="23" w:lineRule="atLeast"/>
        <w:jc w:val="both"/>
        <w:rPr>
          <w:rFonts w:cs="Times New Roman"/>
          <w:b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</w:t>
      </w:r>
      <w:r>
        <w:rPr>
          <w:rFonts w:cs="Times New Roman"/>
          <w:b/>
          <w:sz w:val="24"/>
          <w:szCs w:val="24"/>
        </w:rPr>
        <w:t>1</w:t>
      </w:r>
      <w:r w:rsidRPr="00AA2289">
        <w:rPr>
          <w:rFonts w:cs="Times New Roman"/>
          <w:b/>
          <w:sz w:val="24"/>
          <w:szCs w:val="24"/>
        </w:rPr>
        <w:t xml:space="preserve"> Perspectiva </w:t>
      </w:r>
      <w:r w:rsidRPr="00FA7EB0">
        <w:rPr>
          <w:rFonts w:cs="Times New Roman"/>
          <w:b/>
          <w:sz w:val="24"/>
          <w:szCs w:val="24"/>
        </w:rPr>
        <w:t xml:space="preserve">Desenvolvimento de Pessoas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>para a Pesquisa: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F0CED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CED" w:rsidRPr="00EF0CED" w:rsidRDefault="00EF0CED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Promover participação de alunos e servidores em eventos técnicos / científicos.</w:t>
            </w:r>
          </w:p>
        </w:tc>
      </w:tr>
      <w:tr w:rsidR="00EF0CED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CED" w:rsidRPr="00EF0CED" w:rsidRDefault="00EF0CED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Regulamentar e otimizar 100% os grupos de pesquisa cadastrados na  Plataforma do CNPq.</w:t>
            </w:r>
          </w:p>
        </w:tc>
      </w:tr>
      <w:tr w:rsidR="00EF0CED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CED" w:rsidRPr="00EF0CED" w:rsidRDefault="00EF0CED" w:rsidP="00EF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Realizar o 1º Encontro dos Grupos de Pesquisa do IFAM.</w:t>
            </w:r>
          </w:p>
        </w:tc>
      </w:tr>
    </w:tbl>
    <w:p w:rsidR="007A46B1" w:rsidRDefault="007A46B1" w:rsidP="007A46B1">
      <w:pPr>
        <w:spacing w:after="120" w:line="23" w:lineRule="atLeast"/>
        <w:jc w:val="both"/>
        <w:rPr>
          <w:rFonts w:cs="Times New Roman"/>
          <w:sz w:val="24"/>
        </w:rPr>
      </w:pPr>
    </w:p>
    <w:p w:rsidR="007A46B1" w:rsidRPr="007A46B1" w:rsidRDefault="007A46B1" w:rsidP="007A46B1">
      <w:pPr>
        <w:spacing w:after="120" w:line="23" w:lineRule="atLeast"/>
        <w:jc w:val="both"/>
        <w:rPr>
          <w:rFonts w:cs="Times New Roman"/>
          <w:sz w:val="24"/>
        </w:rPr>
      </w:pPr>
      <w:r w:rsidRPr="007A46B1">
        <w:rPr>
          <w:rFonts w:cs="Times New Roman"/>
          <w:sz w:val="24"/>
        </w:rPr>
        <w:t xml:space="preserve">Esta ação teve como objetivo: </w:t>
      </w:r>
    </w:p>
    <w:p w:rsidR="007A46B1" w:rsidRPr="00002FAD" w:rsidRDefault="007A46B1" w:rsidP="007A46B1">
      <w:pPr>
        <w:pStyle w:val="PargrafodaLista"/>
        <w:numPr>
          <w:ilvl w:val="0"/>
          <w:numId w:val="10"/>
        </w:numPr>
        <w:spacing w:after="120" w:line="23" w:lineRule="atLeast"/>
        <w:jc w:val="both"/>
        <w:rPr>
          <w:rFonts w:cs="Times New Roman"/>
          <w:sz w:val="24"/>
        </w:rPr>
      </w:pPr>
      <w:r w:rsidRPr="00002FAD">
        <w:rPr>
          <w:rFonts w:cs="Times New Roman"/>
          <w:sz w:val="24"/>
        </w:rPr>
        <w:t>Internalizar o processo de Inovação tecnológica no meio do GP;</w:t>
      </w:r>
    </w:p>
    <w:p w:rsidR="007A46B1" w:rsidRDefault="007A46B1" w:rsidP="007A46B1">
      <w:pPr>
        <w:pStyle w:val="PargrafodaLista"/>
        <w:numPr>
          <w:ilvl w:val="0"/>
          <w:numId w:val="10"/>
        </w:numPr>
        <w:spacing w:after="120" w:line="23" w:lineRule="atLeast"/>
        <w:jc w:val="both"/>
        <w:rPr>
          <w:rFonts w:cs="Times New Roman"/>
          <w:sz w:val="24"/>
        </w:rPr>
      </w:pPr>
      <w:r w:rsidRPr="00002FAD">
        <w:rPr>
          <w:rFonts w:cs="Times New Roman"/>
          <w:sz w:val="24"/>
        </w:rPr>
        <w:t>Difundir a cultura da propriedade intelectual entre os GPs;</w:t>
      </w:r>
    </w:p>
    <w:p w:rsidR="007A46B1" w:rsidRDefault="007A46B1" w:rsidP="007A46B1">
      <w:pPr>
        <w:pStyle w:val="PargrafodaLista"/>
        <w:numPr>
          <w:ilvl w:val="0"/>
          <w:numId w:val="10"/>
        </w:numPr>
        <w:spacing w:after="120" w:line="23" w:lineRule="atLeast"/>
        <w:jc w:val="both"/>
        <w:rPr>
          <w:rFonts w:cs="Times New Roman"/>
          <w:sz w:val="24"/>
        </w:rPr>
      </w:pPr>
      <w:r w:rsidRPr="00002FAD">
        <w:rPr>
          <w:rFonts w:cs="Times New Roman"/>
          <w:sz w:val="24"/>
        </w:rPr>
        <w:t>Propagar a cultura empreendedora e a interrelação academia &amp; setor produtivo entre os GPs;</w:t>
      </w:r>
    </w:p>
    <w:p w:rsidR="007A46B1" w:rsidRDefault="007A46B1" w:rsidP="007A46B1">
      <w:pPr>
        <w:pStyle w:val="PargrafodaLista"/>
        <w:numPr>
          <w:ilvl w:val="0"/>
          <w:numId w:val="10"/>
        </w:numPr>
        <w:spacing w:after="120" w:line="23" w:lineRule="atLeast"/>
        <w:jc w:val="both"/>
        <w:rPr>
          <w:rFonts w:cs="Times New Roman"/>
          <w:sz w:val="24"/>
        </w:rPr>
      </w:pPr>
      <w:r w:rsidRPr="00002FAD">
        <w:rPr>
          <w:rFonts w:cs="Times New Roman"/>
          <w:sz w:val="24"/>
        </w:rPr>
        <w:t>Financiar projetos de GPs por meio de editais internos e externos</w:t>
      </w:r>
      <w:r>
        <w:rPr>
          <w:rFonts w:cs="Times New Roman"/>
          <w:sz w:val="24"/>
        </w:rPr>
        <w:t>;</w:t>
      </w:r>
    </w:p>
    <w:p w:rsidR="007A46B1" w:rsidRDefault="007A46B1" w:rsidP="007A46B1">
      <w:pPr>
        <w:pStyle w:val="PargrafodaLista"/>
        <w:numPr>
          <w:ilvl w:val="0"/>
          <w:numId w:val="10"/>
        </w:numPr>
        <w:spacing w:after="120" w:line="23" w:lineRule="atLeast"/>
        <w:jc w:val="both"/>
        <w:rPr>
          <w:rFonts w:cs="Times New Roman"/>
          <w:sz w:val="24"/>
        </w:rPr>
      </w:pPr>
      <w:r w:rsidRPr="00002FAD">
        <w:rPr>
          <w:rFonts w:cs="Times New Roman"/>
          <w:sz w:val="24"/>
        </w:rPr>
        <w:t>Regulamenta</w:t>
      </w:r>
      <w:r>
        <w:rPr>
          <w:rFonts w:cs="Times New Roman"/>
          <w:sz w:val="24"/>
        </w:rPr>
        <w:t>ção</w:t>
      </w:r>
      <w:r w:rsidRPr="00002FAD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e</w:t>
      </w:r>
      <w:r w:rsidRPr="00002FAD">
        <w:rPr>
          <w:rFonts w:cs="Times New Roman"/>
          <w:sz w:val="24"/>
        </w:rPr>
        <w:t xml:space="preserve"> certificação dos grupos de pesquisa e credenciamento de líderes dos Grupos de Pesquisa do IFAM</w:t>
      </w:r>
      <w:r>
        <w:rPr>
          <w:rFonts w:cs="Times New Roman"/>
          <w:sz w:val="24"/>
        </w:rPr>
        <w:t xml:space="preserve"> (</w:t>
      </w:r>
      <w:r w:rsidRPr="00FF5AA4">
        <w:rPr>
          <w:rFonts w:cs="Times New Roman"/>
          <w:i/>
          <w:sz w:val="24"/>
        </w:rPr>
        <w:t>Resolução nº 026 CONSUP/IFAM de 22 de setembro de 2014</w:t>
      </w:r>
      <w:r w:rsidRPr="00002FAD">
        <w:rPr>
          <w:rFonts w:cs="Times New Roman"/>
          <w:sz w:val="24"/>
        </w:rPr>
        <w:t>)</w:t>
      </w:r>
    </w:p>
    <w:p w:rsidR="00EF0CED" w:rsidRDefault="00EF0CED" w:rsidP="00342053">
      <w:pPr>
        <w:spacing w:after="120" w:line="23" w:lineRule="atLeast"/>
        <w:jc w:val="both"/>
        <w:rPr>
          <w:rFonts w:cs="Times New Roman"/>
          <w:b/>
          <w:sz w:val="24"/>
          <w:u w:val="single"/>
        </w:rPr>
      </w:pPr>
    </w:p>
    <w:p w:rsidR="004F5AEA" w:rsidRDefault="004F5AEA" w:rsidP="007A46B1">
      <w:pPr>
        <w:spacing w:after="120" w:line="23" w:lineRule="atLeast"/>
        <w:jc w:val="center"/>
        <w:rPr>
          <w:rFonts w:cs="Times New Roman"/>
          <w:b/>
          <w:sz w:val="24"/>
        </w:rPr>
      </w:pPr>
      <w:r w:rsidRPr="00EF0CED">
        <w:rPr>
          <w:rFonts w:cs="Times New Roman"/>
          <w:b/>
          <w:noProof/>
          <w:sz w:val="24"/>
          <w:lang w:eastAsia="pt-BR"/>
        </w:rPr>
        <w:drawing>
          <wp:inline distT="0" distB="0" distL="0" distR="0" wp14:anchorId="0810E964" wp14:editId="0BD648E5">
            <wp:extent cx="3318510" cy="2156056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67" cy="2165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C18" w:rsidRDefault="004E5980" w:rsidP="00342053">
      <w:pPr>
        <w:spacing w:after="120" w:line="23" w:lineRule="atLeast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Figura </w:t>
      </w:r>
      <w:r w:rsidR="00B34999">
        <w:rPr>
          <w:rFonts w:cs="Times New Roman"/>
          <w:b/>
          <w:sz w:val="24"/>
        </w:rPr>
        <w:t>8</w:t>
      </w:r>
      <w:r w:rsidR="00682C18">
        <w:rPr>
          <w:rFonts w:cs="Times New Roman"/>
          <w:b/>
          <w:sz w:val="24"/>
        </w:rPr>
        <w:t>.</w:t>
      </w:r>
      <w:r>
        <w:rPr>
          <w:rFonts w:cs="Times New Roman"/>
          <w:b/>
          <w:sz w:val="24"/>
        </w:rPr>
        <w:t xml:space="preserve"> </w:t>
      </w:r>
      <w:r w:rsidRPr="004E5980">
        <w:rPr>
          <w:rFonts w:cs="Times New Roman"/>
          <w:sz w:val="24"/>
        </w:rPr>
        <w:t>Folder do I Encontro de Grupos de Pesquisa</w:t>
      </w:r>
    </w:p>
    <w:p w:rsidR="00D023BE" w:rsidRDefault="00D023BE" w:rsidP="00342053">
      <w:pPr>
        <w:spacing w:after="120" w:line="23" w:lineRule="atLeast"/>
        <w:jc w:val="both"/>
        <w:rPr>
          <w:rFonts w:cs="Times New Roman"/>
          <w:b/>
          <w:sz w:val="24"/>
        </w:rPr>
      </w:pPr>
    </w:p>
    <w:p w:rsidR="004419C9" w:rsidRDefault="004419C9" w:rsidP="007A46B1">
      <w:pPr>
        <w:spacing w:after="120" w:line="23" w:lineRule="atLeast"/>
        <w:jc w:val="center"/>
        <w:rPr>
          <w:rFonts w:cs="Times New Roman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36B72912" wp14:editId="2BAF7401">
            <wp:extent cx="4944139" cy="4598421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1470" cy="46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6B1" w:rsidRDefault="004E5980" w:rsidP="00342053">
      <w:pPr>
        <w:spacing w:after="120" w:line="23" w:lineRule="atLeast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Figura </w:t>
      </w:r>
      <w:r w:rsidR="00B34999">
        <w:rPr>
          <w:rFonts w:cs="Times New Roman"/>
          <w:b/>
          <w:sz w:val="24"/>
        </w:rPr>
        <w:t>9</w:t>
      </w:r>
      <w:r w:rsidR="00682C18">
        <w:rPr>
          <w:rFonts w:cs="Times New Roman"/>
          <w:b/>
          <w:sz w:val="24"/>
        </w:rPr>
        <w:t>.</w:t>
      </w:r>
      <w:r>
        <w:rPr>
          <w:rFonts w:cs="Times New Roman"/>
          <w:b/>
          <w:sz w:val="24"/>
        </w:rPr>
        <w:t xml:space="preserve"> </w:t>
      </w:r>
      <w:r w:rsidR="00AE6D25">
        <w:rPr>
          <w:rFonts w:cs="Times New Roman"/>
          <w:sz w:val="24"/>
        </w:rPr>
        <w:t xml:space="preserve">Programação </w:t>
      </w:r>
      <w:r w:rsidR="00AE6D25" w:rsidRPr="004E5980">
        <w:rPr>
          <w:rFonts w:cs="Times New Roman"/>
          <w:sz w:val="24"/>
        </w:rPr>
        <w:t>do I Encontro de Grupos de Pesquisa</w:t>
      </w:r>
    </w:p>
    <w:p w:rsidR="00D023BE" w:rsidRDefault="00D023BE" w:rsidP="00342053">
      <w:pPr>
        <w:spacing w:after="120" w:line="23" w:lineRule="atLeast"/>
        <w:jc w:val="both"/>
        <w:rPr>
          <w:rFonts w:cs="Times New Roman"/>
          <w:b/>
          <w:i/>
          <w:sz w:val="40"/>
        </w:rPr>
      </w:pPr>
    </w:p>
    <w:p w:rsidR="008B689A" w:rsidRDefault="008B689A" w:rsidP="00342053">
      <w:pPr>
        <w:spacing w:after="120" w:line="23" w:lineRule="atLeast"/>
        <w:jc w:val="both"/>
        <w:rPr>
          <w:rFonts w:cs="Times New Roman"/>
          <w:b/>
          <w:i/>
          <w:sz w:val="24"/>
          <w:szCs w:val="24"/>
        </w:rPr>
      </w:pPr>
    </w:p>
    <w:p w:rsidR="008B689A" w:rsidRDefault="008B689A" w:rsidP="00342053">
      <w:pPr>
        <w:spacing w:after="120" w:line="23" w:lineRule="atLeast"/>
        <w:jc w:val="both"/>
        <w:rPr>
          <w:rFonts w:cs="Times New Roman"/>
          <w:b/>
          <w:i/>
          <w:sz w:val="24"/>
          <w:szCs w:val="24"/>
        </w:rPr>
      </w:pPr>
    </w:p>
    <w:p w:rsidR="009013CC" w:rsidRPr="008B689A" w:rsidRDefault="009013CC" w:rsidP="00342053">
      <w:pPr>
        <w:spacing w:after="120" w:line="23" w:lineRule="atLeast"/>
        <w:jc w:val="both"/>
        <w:rPr>
          <w:rFonts w:cs="Times New Roman"/>
          <w:b/>
          <w:i/>
          <w:sz w:val="24"/>
          <w:szCs w:val="24"/>
        </w:rPr>
      </w:pPr>
      <w:r w:rsidRPr="008B689A">
        <w:rPr>
          <w:rFonts w:cs="Times New Roman"/>
          <w:b/>
          <w:i/>
          <w:sz w:val="24"/>
          <w:szCs w:val="24"/>
        </w:rPr>
        <w:t>Pós-Graduação</w:t>
      </w:r>
    </w:p>
    <w:p w:rsidR="00B93555" w:rsidRPr="00B93555" w:rsidRDefault="00B93555" w:rsidP="00342053">
      <w:pPr>
        <w:spacing w:after="120" w:line="23" w:lineRule="atLeast"/>
        <w:jc w:val="both"/>
        <w:rPr>
          <w:rFonts w:cs="Times New Roman"/>
          <w:sz w:val="24"/>
          <w:szCs w:val="24"/>
        </w:rPr>
      </w:pPr>
      <w:r w:rsidRPr="00AA2289">
        <w:rPr>
          <w:rFonts w:cs="Times New Roman"/>
          <w:sz w:val="24"/>
          <w:szCs w:val="24"/>
        </w:rPr>
        <w:t xml:space="preserve">Conforme Plano de Ação/2014, anexo, </w:t>
      </w:r>
      <w:r w:rsidRPr="00AA2289">
        <w:rPr>
          <w:rFonts w:cs="Times New Roman"/>
          <w:b/>
          <w:sz w:val="24"/>
          <w:szCs w:val="24"/>
        </w:rPr>
        <w:t xml:space="preserve">item </w:t>
      </w:r>
      <w:r>
        <w:rPr>
          <w:rFonts w:cs="Times New Roman"/>
          <w:b/>
          <w:sz w:val="24"/>
          <w:szCs w:val="24"/>
        </w:rPr>
        <w:t>1</w:t>
      </w:r>
      <w:r w:rsidRPr="00AA2289">
        <w:rPr>
          <w:rFonts w:cs="Times New Roman"/>
          <w:b/>
          <w:sz w:val="24"/>
          <w:szCs w:val="24"/>
        </w:rPr>
        <w:t xml:space="preserve"> Perspectiva </w:t>
      </w:r>
      <w:r w:rsidRPr="00FA7EB0">
        <w:rPr>
          <w:rFonts w:cs="Times New Roman"/>
          <w:b/>
          <w:sz w:val="24"/>
          <w:szCs w:val="24"/>
        </w:rPr>
        <w:t xml:space="preserve">Desenvolvimento de Pessoas </w:t>
      </w:r>
      <w:r w:rsidRPr="00AA2289">
        <w:rPr>
          <w:rFonts w:cs="Times New Roman"/>
          <w:sz w:val="24"/>
          <w:szCs w:val="24"/>
        </w:rPr>
        <w:t xml:space="preserve">esta Pró-Reitoria definiu </w:t>
      </w:r>
      <w:r w:rsidRPr="00AA2289">
        <w:rPr>
          <w:rFonts w:cs="Times New Roman"/>
          <w:b/>
          <w:sz w:val="24"/>
          <w:szCs w:val="24"/>
        </w:rPr>
        <w:t xml:space="preserve">para a </w:t>
      </w:r>
      <w:r>
        <w:rPr>
          <w:rFonts w:cs="Times New Roman"/>
          <w:b/>
          <w:sz w:val="24"/>
          <w:szCs w:val="24"/>
        </w:rPr>
        <w:t>Pós-Graduação</w:t>
      </w:r>
      <w:r w:rsidRPr="00AA2289">
        <w:rPr>
          <w:rFonts w:cs="Times New Roman"/>
          <w:b/>
          <w:sz w:val="24"/>
          <w:szCs w:val="24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4419C9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9C9" w:rsidRPr="00EF0CED" w:rsidRDefault="004419C9" w:rsidP="004244D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</w:t>
            </w:r>
            <w:r w:rsidR="004244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="004244DF">
              <w:t xml:space="preserve"> </w:t>
            </w:r>
            <w:r w:rsidR="004244DF" w:rsidRPr="004244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Promover capacitação dos servidores a nível de Pós-graduação Lato e Stricto Sensu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4419C9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9C9" w:rsidRPr="00EF0CED" w:rsidRDefault="004419C9" w:rsidP="003D21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Meta: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4244DF" w:rsidRPr="004244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Aumentar em 20% a participação de servidores em Programas de Pós-graduação Lato e Stricto Sensu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4419C9" w:rsidRPr="00EF0CED" w:rsidTr="003D21CB">
        <w:trPr>
          <w:trHeight w:val="3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9C9" w:rsidRPr="00EF0CED" w:rsidRDefault="004419C9" w:rsidP="003D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F0CE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Ação: </w:t>
            </w:r>
            <w:r w:rsidR="004244DF" w:rsidRPr="004244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Participação de servidores em programas de Pós-Graduação Lato e Stricto Sensu</w:t>
            </w:r>
            <w:r w:rsidRPr="00EF0C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</w:tbl>
    <w:p w:rsidR="00B93555" w:rsidRDefault="00B93555" w:rsidP="001D0990">
      <w:pPr>
        <w:spacing w:after="120" w:line="23" w:lineRule="atLeast"/>
        <w:rPr>
          <w:rFonts w:eastAsia="Calibri" w:cs="Times New Roman"/>
          <w:sz w:val="24"/>
          <w:szCs w:val="24"/>
        </w:rPr>
      </w:pPr>
    </w:p>
    <w:p w:rsidR="009013CC" w:rsidRPr="0056061D" w:rsidRDefault="001D0990" w:rsidP="001D0990">
      <w:pPr>
        <w:spacing w:after="120" w:line="23" w:lineRule="atLeast"/>
        <w:rPr>
          <w:rFonts w:eastAsia="Calibri" w:cs="Times New Roman"/>
          <w:szCs w:val="24"/>
        </w:rPr>
      </w:pPr>
      <w:r w:rsidRPr="0056061D">
        <w:rPr>
          <w:rFonts w:eastAsia="Calibri" w:cs="Times New Roman"/>
          <w:b/>
          <w:szCs w:val="24"/>
        </w:rPr>
        <w:t xml:space="preserve">Tabela </w:t>
      </w:r>
      <w:r w:rsidR="005B4EBD">
        <w:rPr>
          <w:rFonts w:eastAsia="Calibri" w:cs="Times New Roman"/>
          <w:b/>
          <w:szCs w:val="24"/>
        </w:rPr>
        <w:t>9</w:t>
      </w:r>
      <w:r w:rsidRPr="0056061D">
        <w:rPr>
          <w:rFonts w:eastAsia="Calibri" w:cs="Times New Roman"/>
          <w:b/>
          <w:szCs w:val="24"/>
        </w:rPr>
        <w:t>.</w:t>
      </w:r>
      <w:r w:rsidRPr="0056061D">
        <w:rPr>
          <w:rFonts w:eastAsia="Calibri" w:cs="Times New Roman"/>
          <w:szCs w:val="24"/>
        </w:rPr>
        <w:t xml:space="preserve"> </w:t>
      </w:r>
      <w:r w:rsidR="009013CC" w:rsidRPr="0056061D">
        <w:rPr>
          <w:rFonts w:eastAsia="Calibri" w:cs="Times New Roman"/>
          <w:szCs w:val="24"/>
        </w:rPr>
        <w:t>Cursos de Pós-Graduação Lato e Stricto Sensu</w:t>
      </w:r>
      <w:r w:rsidR="00D51E18" w:rsidRPr="0056061D">
        <w:rPr>
          <w:rFonts w:eastAsia="Calibri" w:cs="Times New Roman"/>
          <w:szCs w:val="24"/>
        </w:rPr>
        <w:t>.</w:t>
      </w:r>
    </w:p>
    <w:tbl>
      <w:tblPr>
        <w:tblStyle w:val="Tabelacomgrade"/>
        <w:tblW w:w="8755" w:type="dxa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1417"/>
      </w:tblGrid>
      <w:tr w:rsidR="009013CC" w:rsidRPr="00831083" w:rsidTr="00831083">
        <w:tc>
          <w:tcPr>
            <w:tcW w:w="1809" w:type="dxa"/>
            <w:shd w:val="clear" w:color="auto" w:fill="C2D69B" w:themeFill="accent3" w:themeFillTint="99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Ano de Início</w:t>
            </w:r>
          </w:p>
        </w:tc>
        <w:tc>
          <w:tcPr>
            <w:tcW w:w="5529" w:type="dxa"/>
            <w:shd w:val="clear" w:color="auto" w:fill="C2D69B" w:themeFill="accent3" w:themeFillTint="99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Curso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Matrículas</w:t>
            </w:r>
          </w:p>
        </w:tc>
      </w:tr>
      <w:tr w:rsidR="009013CC" w:rsidRPr="00831083" w:rsidTr="00831083">
        <w:tc>
          <w:tcPr>
            <w:tcW w:w="1809" w:type="dxa"/>
            <w:vAlign w:val="center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2013/2014</w:t>
            </w:r>
          </w:p>
        </w:tc>
        <w:tc>
          <w:tcPr>
            <w:tcW w:w="5529" w:type="dxa"/>
            <w:vAlign w:val="center"/>
            <w:hideMark/>
          </w:tcPr>
          <w:p w:rsidR="009013CC" w:rsidRPr="00831083" w:rsidRDefault="009013CC" w:rsidP="00C800D2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Especialização em Ensino a Distância – EAD (10)</w:t>
            </w:r>
          </w:p>
        </w:tc>
        <w:tc>
          <w:tcPr>
            <w:tcW w:w="1417" w:type="dxa"/>
            <w:vAlign w:val="center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500</w:t>
            </w:r>
          </w:p>
        </w:tc>
      </w:tr>
      <w:tr w:rsidR="009013CC" w:rsidRPr="00831083" w:rsidTr="00831083">
        <w:tc>
          <w:tcPr>
            <w:tcW w:w="1809" w:type="dxa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5529" w:type="dxa"/>
            <w:hideMark/>
          </w:tcPr>
          <w:p w:rsidR="009013CC" w:rsidRPr="00831083" w:rsidRDefault="009013CC" w:rsidP="00C800D2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Especialização em Alimentos (presencial)</w:t>
            </w:r>
          </w:p>
        </w:tc>
        <w:tc>
          <w:tcPr>
            <w:tcW w:w="1417" w:type="dxa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35</w:t>
            </w:r>
          </w:p>
        </w:tc>
      </w:tr>
      <w:tr w:rsidR="009013CC" w:rsidRPr="00831083" w:rsidTr="00831083">
        <w:tc>
          <w:tcPr>
            <w:tcW w:w="1809" w:type="dxa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5529" w:type="dxa"/>
            <w:hideMark/>
          </w:tcPr>
          <w:p w:rsidR="009013CC" w:rsidRPr="00831083" w:rsidRDefault="009013CC" w:rsidP="00C800D2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 em Educação Tecnológica – MPET</w:t>
            </w:r>
          </w:p>
        </w:tc>
        <w:tc>
          <w:tcPr>
            <w:tcW w:w="1417" w:type="dxa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12</w:t>
            </w:r>
          </w:p>
        </w:tc>
      </w:tr>
      <w:tr w:rsidR="009013CC" w:rsidRPr="00831083" w:rsidTr="00831083">
        <w:tc>
          <w:tcPr>
            <w:tcW w:w="1809" w:type="dxa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5529" w:type="dxa"/>
            <w:hideMark/>
          </w:tcPr>
          <w:p w:rsidR="009013CC" w:rsidRPr="00831083" w:rsidRDefault="009013CC" w:rsidP="00C800D2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 Em Ensino de Física – MPEF</w:t>
            </w:r>
          </w:p>
        </w:tc>
        <w:tc>
          <w:tcPr>
            <w:tcW w:w="1417" w:type="dxa"/>
            <w:hideMark/>
          </w:tcPr>
          <w:p w:rsidR="009013CC" w:rsidRPr="00831083" w:rsidRDefault="009013CC" w:rsidP="00C800D2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22</w:t>
            </w:r>
          </w:p>
        </w:tc>
      </w:tr>
    </w:tbl>
    <w:p w:rsidR="009013CC" w:rsidRDefault="009013CC" w:rsidP="00342053">
      <w:pPr>
        <w:spacing w:after="120" w:line="23" w:lineRule="atLeast"/>
        <w:rPr>
          <w:rFonts w:ascii="Calibri" w:eastAsia="Calibri" w:hAnsi="Calibri" w:cs="Arial"/>
          <w:sz w:val="24"/>
          <w:szCs w:val="24"/>
        </w:rPr>
      </w:pPr>
    </w:p>
    <w:p w:rsidR="009013CC" w:rsidRPr="0056061D" w:rsidRDefault="001D0990" w:rsidP="001D0990">
      <w:pPr>
        <w:spacing w:after="120" w:line="23" w:lineRule="atLeast"/>
        <w:rPr>
          <w:rFonts w:eastAsia="Calibri" w:cs="Times New Roman"/>
          <w:szCs w:val="24"/>
        </w:rPr>
      </w:pPr>
      <w:r w:rsidRPr="0056061D">
        <w:rPr>
          <w:rFonts w:eastAsia="Calibri" w:cs="Times New Roman"/>
          <w:b/>
          <w:szCs w:val="24"/>
        </w:rPr>
        <w:t xml:space="preserve">Tabela </w:t>
      </w:r>
      <w:r w:rsidR="005B4EBD">
        <w:rPr>
          <w:rFonts w:eastAsia="Calibri" w:cs="Times New Roman"/>
          <w:b/>
          <w:szCs w:val="24"/>
        </w:rPr>
        <w:t>10</w:t>
      </w:r>
      <w:r w:rsidRPr="0056061D">
        <w:rPr>
          <w:rFonts w:eastAsia="Calibri" w:cs="Times New Roman"/>
          <w:b/>
          <w:szCs w:val="24"/>
        </w:rPr>
        <w:t>.</w:t>
      </w:r>
      <w:r w:rsidRPr="0056061D">
        <w:rPr>
          <w:rFonts w:eastAsia="Calibri" w:cs="Times New Roman"/>
          <w:szCs w:val="24"/>
        </w:rPr>
        <w:t xml:space="preserve"> </w:t>
      </w:r>
      <w:r w:rsidR="009013CC" w:rsidRPr="0056061D">
        <w:rPr>
          <w:rFonts w:eastAsia="Calibri" w:cs="Times New Roman"/>
          <w:szCs w:val="24"/>
        </w:rPr>
        <w:t>Convênios/Parcerias de Pós-Graduação Stricto Sensu</w:t>
      </w:r>
    </w:p>
    <w:tbl>
      <w:tblPr>
        <w:tblStyle w:val="Tabelacomgrade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901"/>
        <w:gridCol w:w="1701"/>
        <w:gridCol w:w="1382"/>
      </w:tblGrid>
      <w:tr w:rsidR="009013CC" w:rsidRPr="00831083" w:rsidTr="00831083">
        <w:tc>
          <w:tcPr>
            <w:tcW w:w="1736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Ano de Início</w:t>
            </w:r>
          </w:p>
        </w:tc>
        <w:tc>
          <w:tcPr>
            <w:tcW w:w="3901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Curso</w:t>
            </w:r>
          </w:p>
        </w:tc>
        <w:tc>
          <w:tcPr>
            <w:tcW w:w="1701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 xml:space="preserve">Instituição </w:t>
            </w:r>
          </w:p>
        </w:tc>
        <w:tc>
          <w:tcPr>
            <w:tcW w:w="1382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Matrículas</w:t>
            </w:r>
          </w:p>
        </w:tc>
      </w:tr>
      <w:tr w:rsidR="009013CC" w:rsidRPr="00831083" w:rsidTr="00831083">
        <w:tc>
          <w:tcPr>
            <w:tcW w:w="1736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2010</w:t>
            </w:r>
          </w:p>
        </w:tc>
        <w:tc>
          <w:tcPr>
            <w:tcW w:w="39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DINTER em Engenharia Elétrica</w:t>
            </w:r>
          </w:p>
        </w:tc>
        <w:tc>
          <w:tcPr>
            <w:tcW w:w="17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UFMG</w:t>
            </w:r>
          </w:p>
        </w:tc>
        <w:tc>
          <w:tcPr>
            <w:tcW w:w="1382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18/9</w:t>
            </w:r>
          </w:p>
        </w:tc>
      </w:tr>
      <w:tr w:rsidR="009013CC" w:rsidRPr="00831083" w:rsidTr="00831083">
        <w:tc>
          <w:tcPr>
            <w:tcW w:w="1736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2011</w:t>
            </w:r>
          </w:p>
        </w:tc>
        <w:tc>
          <w:tcPr>
            <w:tcW w:w="39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Mestrado/Doutorado em Ciência e Engenharia de Materiais</w:t>
            </w:r>
          </w:p>
        </w:tc>
        <w:tc>
          <w:tcPr>
            <w:tcW w:w="17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USP – São Carlos</w:t>
            </w:r>
          </w:p>
        </w:tc>
        <w:tc>
          <w:tcPr>
            <w:tcW w:w="1382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14</w:t>
            </w:r>
          </w:p>
        </w:tc>
      </w:tr>
      <w:tr w:rsidR="009013CC" w:rsidRPr="00831083" w:rsidTr="00831083">
        <w:tc>
          <w:tcPr>
            <w:tcW w:w="1736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2011</w:t>
            </w:r>
          </w:p>
        </w:tc>
        <w:tc>
          <w:tcPr>
            <w:tcW w:w="39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REAMEC</w:t>
            </w:r>
          </w:p>
        </w:tc>
        <w:tc>
          <w:tcPr>
            <w:tcW w:w="17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UEA</w:t>
            </w:r>
          </w:p>
        </w:tc>
        <w:tc>
          <w:tcPr>
            <w:tcW w:w="1382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06</w:t>
            </w:r>
          </w:p>
        </w:tc>
      </w:tr>
      <w:tr w:rsidR="009013CC" w:rsidRPr="00831083" w:rsidTr="00831083">
        <w:tc>
          <w:tcPr>
            <w:tcW w:w="1736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2013</w:t>
            </w:r>
          </w:p>
        </w:tc>
        <w:tc>
          <w:tcPr>
            <w:tcW w:w="39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 em Computação</w:t>
            </w:r>
          </w:p>
        </w:tc>
        <w:tc>
          <w:tcPr>
            <w:tcW w:w="17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UNISINOS – RS</w:t>
            </w:r>
          </w:p>
        </w:tc>
        <w:tc>
          <w:tcPr>
            <w:tcW w:w="1382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07</w:t>
            </w:r>
          </w:p>
        </w:tc>
      </w:tr>
      <w:tr w:rsidR="009013CC" w:rsidRPr="00831083" w:rsidTr="00831083">
        <w:tc>
          <w:tcPr>
            <w:tcW w:w="1736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2013</w:t>
            </w:r>
          </w:p>
        </w:tc>
        <w:tc>
          <w:tcPr>
            <w:tcW w:w="39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 Profissional em Educação Agrícola – PPGEA</w:t>
            </w:r>
          </w:p>
        </w:tc>
        <w:tc>
          <w:tcPr>
            <w:tcW w:w="17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UFRRJ</w:t>
            </w:r>
          </w:p>
        </w:tc>
        <w:tc>
          <w:tcPr>
            <w:tcW w:w="1382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35</w:t>
            </w:r>
          </w:p>
        </w:tc>
      </w:tr>
      <w:tr w:rsidR="009013CC" w:rsidRPr="00831083" w:rsidTr="00831083">
        <w:tc>
          <w:tcPr>
            <w:tcW w:w="1736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39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 em Computação</w:t>
            </w:r>
          </w:p>
        </w:tc>
        <w:tc>
          <w:tcPr>
            <w:tcW w:w="1701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UFPE</w:t>
            </w:r>
          </w:p>
        </w:tc>
        <w:tc>
          <w:tcPr>
            <w:tcW w:w="1382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02</w:t>
            </w:r>
          </w:p>
        </w:tc>
      </w:tr>
    </w:tbl>
    <w:p w:rsidR="009013CC" w:rsidRPr="009013CC" w:rsidRDefault="009013CC" w:rsidP="00342053">
      <w:pPr>
        <w:spacing w:after="120" w:line="23" w:lineRule="atLeast"/>
        <w:rPr>
          <w:rFonts w:ascii="Calibri" w:eastAsia="Calibri" w:hAnsi="Calibri" w:cs="Arial"/>
          <w:sz w:val="24"/>
          <w:szCs w:val="24"/>
        </w:rPr>
      </w:pPr>
    </w:p>
    <w:p w:rsidR="009013CC" w:rsidRPr="0056061D" w:rsidRDefault="001D0990" w:rsidP="001D0990">
      <w:pPr>
        <w:spacing w:after="120" w:line="23" w:lineRule="atLeast"/>
        <w:rPr>
          <w:rFonts w:eastAsia="Calibri" w:cs="Times New Roman"/>
          <w:szCs w:val="24"/>
        </w:rPr>
      </w:pPr>
      <w:r w:rsidRPr="0056061D">
        <w:rPr>
          <w:rFonts w:eastAsia="Calibri" w:cs="Times New Roman"/>
          <w:b/>
          <w:szCs w:val="24"/>
        </w:rPr>
        <w:t xml:space="preserve">Tabela </w:t>
      </w:r>
      <w:r w:rsidR="005B4EBD">
        <w:rPr>
          <w:rFonts w:eastAsia="Calibri" w:cs="Times New Roman"/>
          <w:b/>
          <w:szCs w:val="24"/>
        </w:rPr>
        <w:t>11</w:t>
      </w:r>
      <w:r w:rsidRPr="0056061D">
        <w:rPr>
          <w:rFonts w:eastAsia="Calibri" w:cs="Times New Roman"/>
          <w:b/>
          <w:szCs w:val="24"/>
        </w:rPr>
        <w:t>.</w:t>
      </w:r>
      <w:r w:rsidRPr="0056061D">
        <w:rPr>
          <w:rFonts w:eastAsia="Calibri" w:cs="Times New Roman"/>
          <w:szCs w:val="24"/>
        </w:rPr>
        <w:t xml:space="preserve"> </w:t>
      </w:r>
      <w:r w:rsidR="009013CC" w:rsidRPr="0056061D">
        <w:rPr>
          <w:rFonts w:eastAsia="Calibri" w:cs="Times New Roman"/>
          <w:szCs w:val="24"/>
        </w:rPr>
        <w:t>Convênios Futuros de Pós-Graduação Stricto Sensu</w:t>
      </w:r>
    </w:p>
    <w:tbl>
      <w:tblPr>
        <w:tblStyle w:val="Tabelacomgrade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770"/>
        <w:gridCol w:w="1737"/>
        <w:gridCol w:w="1404"/>
      </w:tblGrid>
      <w:tr w:rsidR="009013CC" w:rsidRPr="00831083" w:rsidTr="00831083">
        <w:tc>
          <w:tcPr>
            <w:tcW w:w="1809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Ano de Início</w:t>
            </w:r>
          </w:p>
        </w:tc>
        <w:tc>
          <w:tcPr>
            <w:tcW w:w="3770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Curso</w:t>
            </w:r>
          </w:p>
        </w:tc>
        <w:tc>
          <w:tcPr>
            <w:tcW w:w="1737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 xml:space="preserve">Instituição </w:t>
            </w:r>
          </w:p>
        </w:tc>
        <w:tc>
          <w:tcPr>
            <w:tcW w:w="1404" w:type="dxa"/>
            <w:shd w:val="clear" w:color="auto" w:fill="C2D69B" w:themeFill="accent3" w:themeFillTint="99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1083">
              <w:rPr>
                <w:rFonts w:ascii="Arial" w:hAnsi="Arial" w:cs="Arial"/>
                <w:b/>
                <w:sz w:val="20"/>
                <w:szCs w:val="24"/>
              </w:rPr>
              <w:t>Matrículas</w:t>
            </w:r>
          </w:p>
        </w:tc>
      </w:tr>
      <w:tr w:rsidR="009013CC" w:rsidRPr="00831083" w:rsidTr="00831083">
        <w:tc>
          <w:tcPr>
            <w:tcW w:w="1809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3770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Mestrado Profissional em Educação – MEPE</w:t>
            </w:r>
          </w:p>
        </w:tc>
        <w:tc>
          <w:tcPr>
            <w:tcW w:w="1737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IFRO/UNIR</w:t>
            </w:r>
          </w:p>
        </w:tc>
        <w:tc>
          <w:tcPr>
            <w:tcW w:w="1404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11</w:t>
            </w:r>
          </w:p>
        </w:tc>
      </w:tr>
      <w:tr w:rsidR="009013CC" w:rsidRPr="00831083" w:rsidTr="00831083">
        <w:tc>
          <w:tcPr>
            <w:tcW w:w="1809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3770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DINTER – Medicina Veterinária</w:t>
            </w:r>
          </w:p>
        </w:tc>
        <w:tc>
          <w:tcPr>
            <w:tcW w:w="1737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UNESP Jaboticabal</w:t>
            </w:r>
          </w:p>
        </w:tc>
        <w:tc>
          <w:tcPr>
            <w:tcW w:w="1404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10</w:t>
            </w:r>
          </w:p>
        </w:tc>
      </w:tr>
      <w:tr w:rsidR="009013CC" w:rsidRPr="00831083" w:rsidTr="00831083">
        <w:tc>
          <w:tcPr>
            <w:tcW w:w="1809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2014</w:t>
            </w:r>
          </w:p>
        </w:tc>
        <w:tc>
          <w:tcPr>
            <w:tcW w:w="3770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PRODOUTORAL – Ciências Agrárias</w:t>
            </w:r>
          </w:p>
        </w:tc>
        <w:tc>
          <w:tcPr>
            <w:tcW w:w="1737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CAPES</w:t>
            </w:r>
          </w:p>
        </w:tc>
        <w:tc>
          <w:tcPr>
            <w:tcW w:w="1404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01</w:t>
            </w:r>
          </w:p>
        </w:tc>
      </w:tr>
      <w:tr w:rsidR="009013CC" w:rsidRPr="00831083" w:rsidTr="00831083">
        <w:tc>
          <w:tcPr>
            <w:tcW w:w="1809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2015</w:t>
            </w:r>
          </w:p>
        </w:tc>
        <w:tc>
          <w:tcPr>
            <w:tcW w:w="3770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Ciência sem Fronteiras – Fluxo Contínuo</w:t>
            </w:r>
          </w:p>
        </w:tc>
        <w:tc>
          <w:tcPr>
            <w:tcW w:w="1737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CAPES/CNPq</w:t>
            </w:r>
          </w:p>
        </w:tc>
        <w:tc>
          <w:tcPr>
            <w:tcW w:w="1404" w:type="dxa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31083">
              <w:rPr>
                <w:rFonts w:ascii="Arial" w:hAnsi="Arial" w:cs="Arial"/>
                <w:sz w:val="20"/>
                <w:szCs w:val="24"/>
              </w:rPr>
              <w:t>(?)</w:t>
            </w:r>
          </w:p>
        </w:tc>
      </w:tr>
    </w:tbl>
    <w:p w:rsidR="00D51E18" w:rsidRDefault="00D51E18" w:rsidP="00342053">
      <w:pPr>
        <w:spacing w:after="120" w:line="23" w:lineRule="atLeast"/>
      </w:pPr>
    </w:p>
    <w:p w:rsidR="009013CC" w:rsidRPr="0056061D" w:rsidRDefault="001D0990" w:rsidP="001D0990">
      <w:pPr>
        <w:spacing w:after="120" w:line="23" w:lineRule="atLeast"/>
        <w:rPr>
          <w:color w:val="FF0000"/>
          <w:sz w:val="20"/>
        </w:rPr>
      </w:pPr>
      <w:r w:rsidRPr="0056061D">
        <w:rPr>
          <w:rFonts w:eastAsia="Calibri" w:cs="Times New Roman"/>
          <w:b/>
          <w:szCs w:val="24"/>
        </w:rPr>
        <w:t xml:space="preserve">Tabela </w:t>
      </w:r>
      <w:r w:rsidR="005B4EBD">
        <w:rPr>
          <w:rFonts w:eastAsia="Calibri" w:cs="Times New Roman"/>
          <w:b/>
          <w:szCs w:val="24"/>
        </w:rPr>
        <w:t>12</w:t>
      </w:r>
      <w:r w:rsidRPr="0056061D">
        <w:rPr>
          <w:rFonts w:eastAsia="Calibri" w:cs="Times New Roman"/>
          <w:b/>
          <w:szCs w:val="24"/>
        </w:rPr>
        <w:t>.</w:t>
      </w:r>
      <w:r w:rsidRPr="0056061D">
        <w:rPr>
          <w:rFonts w:eastAsia="Calibri" w:cs="Times New Roman"/>
          <w:szCs w:val="24"/>
        </w:rPr>
        <w:t xml:space="preserve">  </w:t>
      </w:r>
      <w:r w:rsidR="009013CC" w:rsidRPr="0056061D">
        <w:rPr>
          <w:rFonts w:eastAsia="Calibri" w:cs="Times New Roman"/>
          <w:szCs w:val="24"/>
        </w:rPr>
        <w:t>Turmas de Especialização em Educação Profissional Integrada à Educação Básica, na modalidade de Educação de Jovens e Adultos (PROEJA) em 2014</w:t>
      </w:r>
      <w:r w:rsidR="00334986" w:rsidRPr="0056061D">
        <w:rPr>
          <w:rFonts w:eastAsia="Calibri" w:cs="Times New Roman"/>
          <w:szCs w:val="24"/>
        </w:rPr>
        <w:t>.</w:t>
      </w:r>
    </w:p>
    <w:tbl>
      <w:tblPr>
        <w:tblStyle w:val="Tabelacomgrade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34"/>
        <w:gridCol w:w="1204"/>
        <w:gridCol w:w="1382"/>
      </w:tblGrid>
      <w:tr w:rsidR="009013CC" w:rsidRPr="00831083" w:rsidTr="00D023BE">
        <w:trPr>
          <w:trHeight w:val="321"/>
        </w:trPr>
        <w:tc>
          <w:tcPr>
            <w:tcW w:w="6134" w:type="dxa"/>
            <w:shd w:val="clear" w:color="auto" w:fill="C2D69B" w:themeFill="accent3" w:themeFillTint="99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83">
              <w:rPr>
                <w:rFonts w:ascii="Arial" w:hAnsi="Arial" w:cs="Arial"/>
                <w:b/>
                <w:sz w:val="20"/>
                <w:szCs w:val="20"/>
              </w:rPr>
              <w:t>Descrição da Turma</w:t>
            </w:r>
          </w:p>
        </w:tc>
        <w:tc>
          <w:tcPr>
            <w:tcW w:w="1204" w:type="dxa"/>
            <w:shd w:val="clear" w:color="auto" w:fill="C2D69B" w:themeFill="accent3" w:themeFillTint="99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83">
              <w:rPr>
                <w:rFonts w:ascii="Arial" w:hAnsi="Arial" w:cs="Arial"/>
                <w:b/>
                <w:sz w:val="20"/>
                <w:szCs w:val="20"/>
              </w:rPr>
              <w:t>Nº Vagas</w:t>
            </w:r>
          </w:p>
        </w:tc>
        <w:tc>
          <w:tcPr>
            <w:tcW w:w="1382" w:type="dxa"/>
            <w:shd w:val="clear" w:color="auto" w:fill="C2D69B" w:themeFill="accent3" w:themeFillTint="99"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83">
              <w:rPr>
                <w:rFonts w:ascii="Arial" w:hAnsi="Arial" w:cs="Arial"/>
                <w:b/>
                <w:sz w:val="20"/>
                <w:szCs w:val="20"/>
              </w:rPr>
              <w:t>Matrículas</w:t>
            </w:r>
          </w:p>
        </w:tc>
      </w:tr>
      <w:tr w:rsidR="009013CC" w:rsidRPr="00831083" w:rsidTr="00D023BE">
        <w:trPr>
          <w:trHeight w:val="1120"/>
        </w:trPr>
        <w:tc>
          <w:tcPr>
            <w:tcW w:w="6134" w:type="dxa"/>
            <w:vAlign w:val="center"/>
            <w:hideMark/>
          </w:tcPr>
          <w:p w:rsidR="009013CC" w:rsidRPr="00831083" w:rsidRDefault="00A35D5A" w:rsidP="009275F8">
            <w:pPr>
              <w:spacing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Especialização em Educação Profissional Integrada a Educação Básica na Modalidade de Educação de Jovens e Adultos na Modalidade de Educação do Campo, 2º Período (2014/1).</w:t>
            </w:r>
          </w:p>
        </w:tc>
        <w:tc>
          <w:tcPr>
            <w:tcW w:w="1204" w:type="dxa"/>
            <w:noWrap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82" w:type="dxa"/>
            <w:noWrap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9013CC" w:rsidRPr="00831083" w:rsidTr="00D023BE">
        <w:trPr>
          <w:trHeight w:val="1136"/>
        </w:trPr>
        <w:tc>
          <w:tcPr>
            <w:tcW w:w="6134" w:type="dxa"/>
            <w:vAlign w:val="center"/>
            <w:hideMark/>
          </w:tcPr>
          <w:p w:rsidR="009013CC" w:rsidRPr="00831083" w:rsidRDefault="00A35D5A" w:rsidP="009275F8">
            <w:pPr>
              <w:spacing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Especialização em Educação Profissional Integrada a Educação Básica na Modalidade de Educação de Jovens e Adultos na Modalidade de Educação do Campo</w:t>
            </w:r>
            <w:r w:rsidR="009013CC"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2º </w:t>
            </w: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Período </w:t>
            </w:r>
            <w:r w:rsidR="009013CC"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(2014/1).</w:t>
            </w:r>
          </w:p>
        </w:tc>
        <w:tc>
          <w:tcPr>
            <w:tcW w:w="1204" w:type="dxa"/>
            <w:noWrap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82" w:type="dxa"/>
            <w:noWrap/>
            <w:vAlign w:val="center"/>
            <w:hideMark/>
          </w:tcPr>
          <w:p w:rsidR="009013CC" w:rsidRPr="00831083" w:rsidRDefault="009013CC" w:rsidP="009275F8">
            <w:pPr>
              <w:spacing w:line="2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9013CC" w:rsidRPr="00831083" w:rsidTr="00D023BE">
        <w:trPr>
          <w:trHeight w:val="300"/>
        </w:trPr>
        <w:tc>
          <w:tcPr>
            <w:tcW w:w="6134" w:type="dxa"/>
            <w:noWrap/>
            <w:vAlign w:val="center"/>
            <w:hideMark/>
          </w:tcPr>
          <w:p w:rsidR="009013CC" w:rsidRPr="00831083" w:rsidRDefault="009013CC" w:rsidP="0056061D">
            <w:pPr>
              <w:spacing w:line="23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04" w:type="dxa"/>
            <w:noWrap/>
            <w:vAlign w:val="center"/>
            <w:hideMark/>
          </w:tcPr>
          <w:p w:rsidR="009013CC" w:rsidRPr="00831083" w:rsidRDefault="009013CC" w:rsidP="0056061D">
            <w:pPr>
              <w:spacing w:line="23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382" w:type="dxa"/>
            <w:noWrap/>
            <w:vAlign w:val="center"/>
            <w:hideMark/>
          </w:tcPr>
          <w:p w:rsidR="009013CC" w:rsidRPr="00831083" w:rsidRDefault="009013CC" w:rsidP="0056061D">
            <w:pPr>
              <w:spacing w:line="23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83108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</w:tbl>
    <w:p w:rsidR="009677F7" w:rsidRDefault="009677F7" w:rsidP="00342053">
      <w:pPr>
        <w:spacing w:after="120" w:line="23" w:lineRule="atLeast"/>
      </w:pPr>
    </w:p>
    <w:p w:rsidR="008B17A8" w:rsidRPr="00C737CD" w:rsidRDefault="008B17A8" w:rsidP="00342053">
      <w:pPr>
        <w:spacing w:after="120" w:line="23" w:lineRule="atLeast"/>
        <w:rPr>
          <w:color w:val="FF0000"/>
        </w:rPr>
      </w:pPr>
      <w:r w:rsidRPr="008B17A8">
        <w:rPr>
          <w:b/>
        </w:rPr>
        <w:t>Tabela 13.</w:t>
      </w:r>
      <w:r>
        <w:t xml:space="preserve"> Servidores em Capacitação</w:t>
      </w:r>
      <w:r w:rsidR="00C737CD">
        <w:t xml:space="preserve"> </w:t>
      </w:r>
      <w:r w:rsidR="00C737CD" w:rsidRPr="00AF35EA">
        <w:t>2014/2015</w:t>
      </w:r>
    </w:p>
    <w:tbl>
      <w:tblPr>
        <w:tblStyle w:val="Tabelacomgrade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194"/>
        <w:gridCol w:w="1329"/>
        <w:gridCol w:w="1194"/>
        <w:gridCol w:w="1329"/>
      </w:tblGrid>
      <w:tr w:rsidR="008B17A8" w:rsidRPr="00500B20" w:rsidTr="00500B20">
        <w:trPr>
          <w:trHeight w:val="375"/>
          <w:jc w:val="center"/>
        </w:trPr>
        <w:tc>
          <w:tcPr>
            <w:tcW w:w="2850" w:type="dxa"/>
            <w:vMerge w:val="restart"/>
            <w:shd w:val="clear" w:color="auto" w:fill="D6E3BC" w:themeFill="accent3" w:themeFillTint="66"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Área de Conhecimento</w:t>
            </w:r>
          </w:p>
        </w:tc>
        <w:tc>
          <w:tcPr>
            <w:tcW w:w="2451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Docentes</w:t>
            </w:r>
          </w:p>
        </w:tc>
        <w:tc>
          <w:tcPr>
            <w:tcW w:w="2409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TAE</w:t>
            </w:r>
          </w:p>
        </w:tc>
      </w:tr>
      <w:tr w:rsidR="008B17A8" w:rsidRPr="00500B20" w:rsidTr="00500B20">
        <w:trPr>
          <w:trHeight w:val="375"/>
          <w:jc w:val="center"/>
        </w:trPr>
        <w:tc>
          <w:tcPr>
            <w:tcW w:w="2850" w:type="dxa"/>
            <w:vMerge/>
            <w:shd w:val="clear" w:color="auto" w:fill="D6E3BC" w:themeFill="accent3" w:themeFillTint="66"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Mestrado</w:t>
            </w:r>
          </w:p>
        </w:tc>
        <w:tc>
          <w:tcPr>
            <w:tcW w:w="1276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Doutorado</w:t>
            </w:r>
          </w:p>
        </w:tc>
        <w:tc>
          <w:tcPr>
            <w:tcW w:w="1134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Mestrado</w:t>
            </w:r>
          </w:p>
        </w:tc>
        <w:tc>
          <w:tcPr>
            <w:tcW w:w="1275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Doutorado</w:t>
            </w: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Educação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26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Artes/Música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Filosofia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Geografia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História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Letras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Sociologia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Biologia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Química/Meio Ambiente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Física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Biotecnologia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Zootecnia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Recursos Pesqueiros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Agronomia Tropical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Aquicultura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Medicina Veterinária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Ciência da Comunicação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15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Ciência da Computação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30"/>
          <w:jc w:val="center"/>
        </w:trPr>
        <w:tc>
          <w:tcPr>
            <w:tcW w:w="2850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Odontologia</w:t>
            </w:r>
          </w:p>
        </w:tc>
        <w:tc>
          <w:tcPr>
            <w:tcW w:w="11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  <w:r w:rsidRPr="00500B2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</w:rPr>
            </w:pPr>
          </w:p>
        </w:tc>
      </w:tr>
      <w:tr w:rsidR="008B17A8" w:rsidRPr="00500B20" w:rsidTr="00500B20">
        <w:trPr>
          <w:trHeight w:val="330"/>
          <w:jc w:val="center"/>
        </w:trPr>
        <w:tc>
          <w:tcPr>
            <w:tcW w:w="2850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75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1276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34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D6E3BC" w:themeFill="accent3" w:themeFillTint="66"/>
            <w:noWrap/>
            <w:vAlign w:val="center"/>
            <w:hideMark/>
          </w:tcPr>
          <w:p w:rsidR="008B17A8" w:rsidRPr="00500B20" w:rsidRDefault="008B17A8" w:rsidP="008B17A8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00B20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8B17A8" w:rsidRDefault="008B17A8" w:rsidP="00342053">
      <w:pPr>
        <w:spacing w:after="120" w:line="23" w:lineRule="atLeast"/>
      </w:pPr>
    </w:p>
    <w:p w:rsidR="00AF35EA" w:rsidRDefault="00AF35EA" w:rsidP="00342053">
      <w:pPr>
        <w:spacing w:after="120" w:line="23" w:lineRule="atLeast"/>
      </w:pPr>
      <w:r>
        <w:rPr>
          <w:noProof/>
          <w:lang w:eastAsia="pt-BR"/>
        </w:rPr>
        <w:drawing>
          <wp:inline distT="0" distB="0" distL="0" distR="0" wp14:anchorId="37589253">
            <wp:extent cx="5353050" cy="369881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14" cy="370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5EA" w:rsidRDefault="00AF35EA" w:rsidP="00AF35EA">
      <w:pPr>
        <w:spacing w:after="120" w:line="23" w:lineRule="atLeast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Figura 10. </w:t>
      </w:r>
      <w:r w:rsidRPr="00AF35EA">
        <w:rPr>
          <w:rFonts w:cs="Times New Roman"/>
          <w:sz w:val="24"/>
        </w:rPr>
        <w:t>Servidores em Capacitação 2014/2015</w:t>
      </w:r>
    </w:p>
    <w:p w:rsidR="00D4333A" w:rsidRDefault="00141E4C" w:rsidP="00342053">
      <w:pPr>
        <w:spacing w:after="120" w:line="23" w:lineRule="atLeast"/>
      </w:pPr>
      <w:r>
        <w:rPr>
          <w:noProof/>
          <w:lang w:eastAsia="pt-BR"/>
        </w:rPr>
        <w:drawing>
          <wp:inline distT="0" distB="0" distL="0" distR="0" wp14:anchorId="47A25419" wp14:editId="26F50CCB">
            <wp:extent cx="5400675" cy="362902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1E4C" w:rsidRPr="00141E4C" w:rsidRDefault="00141E4C" w:rsidP="00141E4C">
      <w:pPr>
        <w:spacing w:after="120" w:line="23" w:lineRule="atLeast"/>
        <w:jc w:val="both"/>
        <w:rPr>
          <w:rFonts w:cs="Times New Roman"/>
          <w:b/>
          <w:i/>
          <w:sz w:val="40"/>
        </w:rPr>
      </w:pPr>
      <w:r>
        <w:rPr>
          <w:rFonts w:cs="Times New Roman"/>
          <w:b/>
          <w:sz w:val="24"/>
        </w:rPr>
        <w:t xml:space="preserve">Figura </w:t>
      </w:r>
      <w:r w:rsidR="00B34999">
        <w:rPr>
          <w:rFonts w:cs="Times New Roman"/>
          <w:b/>
          <w:sz w:val="24"/>
        </w:rPr>
        <w:t>1</w:t>
      </w:r>
      <w:r w:rsidR="00AF35EA">
        <w:rPr>
          <w:rFonts w:cs="Times New Roman"/>
          <w:b/>
          <w:sz w:val="24"/>
        </w:rPr>
        <w:t>1</w:t>
      </w:r>
      <w:r>
        <w:rPr>
          <w:rFonts w:cs="Times New Roman"/>
          <w:b/>
          <w:sz w:val="24"/>
        </w:rPr>
        <w:t xml:space="preserve">. </w:t>
      </w:r>
      <w:r>
        <w:rPr>
          <w:rFonts w:cs="Times New Roman"/>
          <w:sz w:val="24"/>
        </w:rPr>
        <w:t>Servidores em Capacitação na Área de Educação</w:t>
      </w:r>
    </w:p>
    <w:sectPr w:rsidR="00141E4C" w:rsidRPr="00141E4C" w:rsidSect="00475847">
      <w:headerReference w:type="default" r:id="rId20"/>
      <w:footerReference w:type="default" r:id="rId2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59" w:rsidRDefault="00601559" w:rsidP="00E877F4">
      <w:pPr>
        <w:spacing w:after="0" w:line="240" w:lineRule="auto"/>
      </w:pPr>
      <w:r>
        <w:separator/>
      </w:r>
    </w:p>
  </w:endnote>
  <w:endnote w:type="continuationSeparator" w:id="0">
    <w:p w:rsidR="00601559" w:rsidRDefault="00601559" w:rsidP="00E8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87376"/>
      <w:docPartObj>
        <w:docPartGallery w:val="Page Numbers (Bottom of Page)"/>
        <w:docPartUnique/>
      </w:docPartObj>
    </w:sdtPr>
    <w:sdtContent>
      <w:p w:rsidR="00601559" w:rsidRDefault="006015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AC">
          <w:rPr>
            <w:noProof/>
          </w:rPr>
          <w:t>1</w:t>
        </w:r>
        <w:r>
          <w:fldChar w:fldCharType="end"/>
        </w:r>
      </w:p>
    </w:sdtContent>
  </w:sdt>
  <w:p w:rsidR="00601559" w:rsidRDefault="006015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59" w:rsidRDefault="00601559" w:rsidP="00E877F4">
      <w:pPr>
        <w:spacing w:after="0" w:line="240" w:lineRule="auto"/>
      </w:pPr>
      <w:r>
        <w:separator/>
      </w:r>
    </w:p>
  </w:footnote>
  <w:footnote w:type="continuationSeparator" w:id="0">
    <w:p w:rsidR="00601559" w:rsidRDefault="00601559" w:rsidP="00E8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59" w:rsidRDefault="00601559" w:rsidP="00E877F4">
    <w:pPr>
      <w:pStyle w:val="Cabealho"/>
    </w:pPr>
  </w:p>
  <w:p w:rsidR="00601559" w:rsidRDefault="00601559" w:rsidP="00E877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19F1B81" wp14:editId="7FEF0F3B">
          <wp:simplePos x="0" y="0"/>
          <wp:positionH relativeFrom="column">
            <wp:posOffset>2510790</wp:posOffset>
          </wp:positionH>
          <wp:positionV relativeFrom="page">
            <wp:posOffset>190500</wp:posOffset>
          </wp:positionV>
          <wp:extent cx="695325" cy="657225"/>
          <wp:effectExtent l="0" t="0" r="9525" b="9525"/>
          <wp:wrapThrough wrapText="bothSides">
            <wp:wrapPolygon edited="0">
              <wp:start x="0" y="0"/>
              <wp:lineTo x="0" y="21287"/>
              <wp:lineTo x="21304" y="21287"/>
              <wp:lineTo x="21304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1559" w:rsidRDefault="00601559" w:rsidP="00E877F4">
    <w:pPr>
      <w:spacing w:after="0" w:line="240" w:lineRule="auto"/>
      <w:ind w:left="-3" w:right="-3"/>
      <w:jc w:val="center"/>
      <w:rPr>
        <w:rFonts w:ascii="Arial" w:hAnsi="Arial"/>
        <w:b/>
        <w:sz w:val="16"/>
      </w:rPr>
    </w:pPr>
  </w:p>
  <w:p w:rsidR="00601559" w:rsidRDefault="00601559" w:rsidP="00E877F4">
    <w:pPr>
      <w:spacing w:after="0" w:line="240" w:lineRule="auto"/>
      <w:ind w:left="-3" w:right="-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MINISTÉRIO DA EDUCAÇÃO</w:t>
    </w:r>
  </w:p>
  <w:p w:rsidR="00601559" w:rsidRDefault="00601559" w:rsidP="00E877F4">
    <w:pPr>
      <w:spacing w:after="0" w:line="240" w:lineRule="auto"/>
      <w:ind w:left="-3" w:right="-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SECRETARIA DE EDUCAÇÃO PROFISSIONAL E TECNOLÓGICA.</w:t>
    </w:r>
  </w:p>
  <w:p w:rsidR="00601559" w:rsidRDefault="00601559" w:rsidP="00E877F4">
    <w:pPr>
      <w:spacing w:after="0" w:line="240" w:lineRule="auto"/>
      <w:ind w:left="-3" w:right="-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INSTITUTO FEDERAL DE EDUCAÇÃO, CIENCIA E TECNOLOGIA DO AMAZONAS</w:t>
    </w:r>
  </w:p>
  <w:p w:rsidR="00601559" w:rsidRDefault="00601559" w:rsidP="00E877F4">
    <w:pPr>
      <w:spacing w:after="0" w:line="240" w:lineRule="auto"/>
      <w:ind w:left="-3" w:right="-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PRÓ-REITORIA DE PESQUISA PÓS-GRADUAÇÃO E INOVAÇÃO</w:t>
    </w:r>
  </w:p>
  <w:p w:rsidR="00601559" w:rsidRDefault="00601559" w:rsidP="00E877F4">
    <w:pPr>
      <w:spacing w:after="0" w:line="240" w:lineRule="auto"/>
      <w:ind w:left="-3" w:right="-3"/>
      <w:jc w:val="center"/>
      <w:rPr>
        <w:rFonts w:ascii="Arial" w:hAnsi="Arial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344"/>
    <w:multiLevelType w:val="hybridMultilevel"/>
    <w:tmpl w:val="3E36F75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6B22"/>
    <w:multiLevelType w:val="hybridMultilevel"/>
    <w:tmpl w:val="93B28C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72E03"/>
    <w:multiLevelType w:val="hybridMultilevel"/>
    <w:tmpl w:val="CF5A64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48F5"/>
    <w:multiLevelType w:val="hybridMultilevel"/>
    <w:tmpl w:val="27D6A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06F6"/>
    <w:multiLevelType w:val="hybridMultilevel"/>
    <w:tmpl w:val="491ADC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6701"/>
    <w:multiLevelType w:val="hybridMultilevel"/>
    <w:tmpl w:val="9DD0DF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70748"/>
    <w:multiLevelType w:val="hybridMultilevel"/>
    <w:tmpl w:val="F45A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A1C5C"/>
    <w:multiLevelType w:val="hybridMultilevel"/>
    <w:tmpl w:val="4A2285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408F"/>
    <w:multiLevelType w:val="hybridMultilevel"/>
    <w:tmpl w:val="E2489E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B18E6"/>
    <w:multiLevelType w:val="multilevel"/>
    <w:tmpl w:val="D9AE8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22C60F7"/>
    <w:multiLevelType w:val="hybridMultilevel"/>
    <w:tmpl w:val="56D0EF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70B97"/>
    <w:multiLevelType w:val="hybridMultilevel"/>
    <w:tmpl w:val="80EE9F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80"/>
    <w:rsid w:val="00002FAD"/>
    <w:rsid w:val="00003424"/>
    <w:rsid w:val="00007D41"/>
    <w:rsid w:val="0001088A"/>
    <w:rsid w:val="00026888"/>
    <w:rsid w:val="000337C7"/>
    <w:rsid w:val="00034486"/>
    <w:rsid w:val="00051D91"/>
    <w:rsid w:val="0005682D"/>
    <w:rsid w:val="0005724F"/>
    <w:rsid w:val="00086B40"/>
    <w:rsid w:val="000A1D2B"/>
    <w:rsid w:val="000B0E27"/>
    <w:rsid w:val="000E1678"/>
    <w:rsid w:val="000F249C"/>
    <w:rsid w:val="000F24EC"/>
    <w:rsid w:val="001043F8"/>
    <w:rsid w:val="00115A46"/>
    <w:rsid w:val="00121165"/>
    <w:rsid w:val="00141E4C"/>
    <w:rsid w:val="00151FEC"/>
    <w:rsid w:val="00154B7F"/>
    <w:rsid w:val="00157E69"/>
    <w:rsid w:val="00176E7D"/>
    <w:rsid w:val="00196562"/>
    <w:rsid w:val="001A11F6"/>
    <w:rsid w:val="001A7D65"/>
    <w:rsid w:val="001B1989"/>
    <w:rsid w:val="001C46B8"/>
    <w:rsid w:val="001D0990"/>
    <w:rsid w:val="001D4166"/>
    <w:rsid w:val="0021635F"/>
    <w:rsid w:val="00265DDF"/>
    <w:rsid w:val="002B07F9"/>
    <w:rsid w:val="002D34F2"/>
    <w:rsid w:val="002E465E"/>
    <w:rsid w:val="002E6D34"/>
    <w:rsid w:val="002F6340"/>
    <w:rsid w:val="00303373"/>
    <w:rsid w:val="00322F80"/>
    <w:rsid w:val="00324007"/>
    <w:rsid w:val="003341D9"/>
    <w:rsid w:val="00334986"/>
    <w:rsid w:val="00334E10"/>
    <w:rsid w:val="00337053"/>
    <w:rsid w:val="00342053"/>
    <w:rsid w:val="00350362"/>
    <w:rsid w:val="003C57A8"/>
    <w:rsid w:val="003C785F"/>
    <w:rsid w:val="003D21CB"/>
    <w:rsid w:val="003E0A68"/>
    <w:rsid w:val="00413C52"/>
    <w:rsid w:val="0042259D"/>
    <w:rsid w:val="004244DF"/>
    <w:rsid w:val="004257EF"/>
    <w:rsid w:val="0043074E"/>
    <w:rsid w:val="004357DE"/>
    <w:rsid w:val="00435FCD"/>
    <w:rsid w:val="004372D2"/>
    <w:rsid w:val="004419C9"/>
    <w:rsid w:val="00453F3F"/>
    <w:rsid w:val="00470114"/>
    <w:rsid w:val="00475847"/>
    <w:rsid w:val="00490EDA"/>
    <w:rsid w:val="004A1B1F"/>
    <w:rsid w:val="004A1D8C"/>
    <w:rsid w:val="004D384B"/>
    <w:rsid w:val="004E49B9"/>
    <w:rsid w:val="004E5980"/>
    <w:rsid w:val="004F5AEA"/>
    <w:rsid w:val="00500B20"/>
    <w:rsid w:val="00501131"/>
    <w:rsid w:val="00524FA0"/>
    <w:rsid w:val="00536B5C"/>
    <w:rsid w:val="00536BBE"/>
    <w:rsid w:val="00550351"/>
    <w:rsid w:val="0055335B"/>
    <w:rsid w:val="0056061D"/>
    <w:rsid w:val="00564ED5"/>
    <w:rsid w:val="00573E07"/>
    <w:rsid w:val="00587033"/>
    <w:rsid w:val="005B4EBD"/>
    <w:rsid w:val="00601559"/>
    <w:rsid w:val="0062334E"/>
    <w:rsid w:val="00630532"/>
    <w:rsid w:val="00663F61"/>
    <w:rsid w:val="00675F1C"/>
    <w:rsid w:val="00682C18"/>
    <w:rsid w:val="006A1FAA"/>
    <w:rsid w:val="006C259F"/>
    <w:rsid w:val="006D27D1"/>
    <w:rsid w:val="006E3E3A"/>
    <w:rsid w:val="007043DE"/>
    <w:rsid w:val="00715500"/>
    <w:rsid w:val="00754D46"/>
    <w:rsid w:val="007804D0"/>
    <w:rsid w:val="007A1B80"/>
    <w:rsid w:val="007A30D0"/>
    <w:rsid w:val="007A46B1"/>
    <w:rsid w:val="007B424A"/>
    <w:rsid w:val="007C6495"/>
    <w:rsid w:val="007F5141"/>
    <w:rsid w:val="00805A9B"/>
    <w:rsid w:val="008220F0"/>
    <w:rsid w:val="00831083"/>
    <w:rsid w:val="00876E3C"/>
    <w:rsid w:val="008A5FF0"/>
    <w:rsid w:val="008B17A8"/>
    <w:rsid w:val="008B689A"/>
    <w:rsid w:val="008E28CA"/>
    <w:rsid w:val="008E4FF9"/>
    <w:rsid w:val="008E7F43"/>
    <w:rsid w:val="009013CC"/>
    <w:rsid w:val="00916F50"/>
    <w:rsid w:val="009275F8"/>
    <w:rsid w:val="009325F8"/>
    <w:rsid w:val="00932D9B"/>
    <w:rsid w:val="00941438"/>
    <w:rsid w:val="00943B44"/>
    <w:rsid w:val="00966B78"/>
    <w:rsid w:val="0096779A"/>
    <w:rsid w:val="009677F7"/>
    <w:rsid w:val="00991726"/>
    <w:rsid w:val="009F508B"/>
    <w:rsid w:val="00A0351F"/>
    <w:rsid w:val="00A178E8"/>
    <w:rsid w:val="00A258FD"/>
    <w:rsid w:val="00A35D5A"/>
    <w:rsid w:val="00A50116"/>
    <w:rsid w:val="00A602BF"/>
    <w:rsid w:val="00A80536"/>
    <w:rsid w:val="00A849D7"/>
    <w:rsid w:val="00A931B9"/>
    <w:rsid w:val="00AA2289"/>
    <w:rsid w:val="00AB3DC7"/>
    <w:rsid w:val="00AB7822"/>
    <w:rsid w:val="00AC3CDE"/>
    <w:rsid w:val="00AE6D25"/>
    <w:rsid w:val="00AF35EA"/>
    <w:rsid w:val="00B200FF"/>
    <w:rsid w:val="00B21680"/>
    <w:rsid w:val="00B2559F"/>
    <w:rsid w:val="00B32B42"/>
    <w:rsid w:val="00B32C65"/>
    <w:rsid w:val="00B34999"/>
    <w:rsid w:val="00B35754"/>
    <w:rsid w:val="00B365DD"/>
    <w:rsid w:val="00B455DC"/>
    <w:rsid w:val="00B457D1"/>
    <w:rsid w:val="00B93555"/>
    <w:rsid w:val="00BA5212"/>
    <w:rsid w:val="00BA6B77"/>
    <w:rsid w:val="00BE7BB2"/>
    <w:rsid w:val="00C05B48"/>
    <w:rsid w:val="00C20B55"/>
    <w:rsid w:val="00C212A1"/>
    <w:rsid w:val="00C21495"/>
    <w:rsid w:val="00C27190"/>
    <w:rsid w:val="00C34BAC"/>
    <w:rsid w:val="00C503EE"/>
    <w:rsid w:val="00C50D8A"/>
    <w:rsid w:val="00C65BE8"/>
    <w:rsid w:val="00C737CD"/>
    <w:rsid w:val="00C77FBE"/>
    <w:rsid w:val="00C800D2"/>
    <w:rsid w:val="00C850FE"/>
    <w:rsid w:val="00C910B7"/>
    <w:rsid w:val="00C95EE2"/>
    <w:rsid w:val="00CA1B85"/>
    <w:rsid w:val="00CB2DA3"/>
    <w:rsid w:val="00CD0566"/>
    <w:rsid w:val="00CD12D2"/>
    <w:rsid w:val="00D023BE"/>
    <w:rsid w:val="00D32098"/>
    <w:rsid w:val="00D4333A"/>
    <w:rsid w:val="00D51E18"/>
    <w:rsid w:val="00D52BFA"/>
    <w:rsid w:val="00D71145"/>
    <w:rsid w:val="00DA5662"/>
    <w:rsid w:val="00DD2B68"/>
    <w:rsid w:val="00E105A6"/>
    <w:rsid w:val="00E1237F"/>
    <w:rsid w:val="00E742FD"/>
    <w:rsid w:val="00E845F4"/>
    <w:rsid w:val="00E85350"/>
    <w:rsid w:val="00E877F4"/>
    <w:rsid w:val="00EA16BA"/>
    <w:rsid w:val="00ED3D59"/>
    <w:rsid w:val="00EF0CED"/>
    <w:rsid w:val="00EF2C69"/>
    <w:rsid w:val="00F52D9E"/>
    <w:rsid w:val="00F56A1C"/>
    <w:rsid w:val="00F6128B"/>
    <w:rsid w:val="00F62A0F"/>
    <w:rsid w:val="00F659C0"/>
    <w:rsid w:val="00F85A24"/>
    <w:rsid w:val="00FA5BBE"/>
    <w:rsid w:val="00FA7EB0"/>
    <w:rsid w:val="00FC33CA"/>
    <w:rsid w:val="00FE0B0B"/>
    <w:rsid w:val="00FE5962"/>
    <w:rsid w:val="00FF5AA4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634601-BA75-4E4D-B6C7-ACEB1F8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1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2098"/>
    <w:pPr>
      <w:ind w:left="720"/>
      <w:contextualSpacing/>
    </w:pPr>
  </w:style>
  <w:style w:type="table" w:styleId="Tabelacomgrade">
    <w:name w:val="Table Grid"/>
    <w:basedOn w:val="Tabelanormal"/>
    <w:uiPriority w:val="59"/>
    <w:rsid w:val="009013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">
    <w:name w:val="ndesc"/>
    <w:basedOn w:val="Fontepargpadro"/>
    <w:rsid w:val="00C503EE"/>
  </w:style>
  <w:style w:type="paragraph" w:styleId="Cabealho">
    <w:name w:val="header"/>
    <w:basedOn w:val="Normal"/>
    <w:link w:val="CabealhoChar"/>
    <w:unhideWhenUsed/>
    <w:rsid w:val="00E8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7F4"/>
  </w:style>
  <w:style w:type="paragraph" w:styleId="Rodap">
    <w:name w:val="footer"/>
    <w:basedOn w:val="Normal"/>
    <w:link w:val="RodapChar"/>
    <w:uiPriority w:val="99"/>
    <w:unhideWhenUsed/>
    <w:rsid w:val="00E8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7F4"/>
  </w:style>
  <w:style w:type="paragraph" w:styleId="NormalWeb">
    <w:name w:val="Normal (Web)"/>
    <w:basedOn w:val="Normal"/>
    <w:uiPriority w:val="99"/>
    <w:semiHidden/>
    <w:unhideWhenUsed/>
    <w:rsid w:val="001211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1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ifam.edu.br/portal/pr-ppgi/revista-igap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EN%20Temp\Bolsas%20Gr&#225;ficos%20e%20Varia&#231;&#245;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500"/>
              <a:t>Servidores em Capacitação na Área de Educação</a:t>
            </a:r>
            <a:r>
              <a:rPr lang="pt-BR" sz="1500" baseline="0"/>
              <a:t> e suas Subáreas</a:t>
            </a:r>
            <a:endParaRPr lang="pt-BR" sz="15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'Pós Grad'!$A$26:$A$31</c:f>
              <c:strCache>
                <c:ptCount val="6"/>
                <c:pt idx="0">
                  <c:v>Meio Ambiente no Ens Agrícola</c:v>
                </c:pt>
                <c:pt idx="1">
                  <c:v>Educação e Gestão no Ens Agrícola</c:v>
                </c:pt>
                <c:pt idx="2">
                  <c:v>Educação na Agroindústria</c:v>
                </c:pt>
                <c:pt idx="3">
                  <c:v>Educação na Produção Vegetal</c:v>
                </c:pt>
                <c:pt idx="4">
                  <c:v>Educação na Produção Animal</c:v>
                </c:pt>
                <c:pt idx="5">
                  <c:v>Educação</c:v>
                </c:pt>
              </c:strCache>
            </c:strRef>
          </c:cat>
          <c:val>
            <c:numRef>
              <c:f>'Pós Grad'!$B$26:$B$31</c:f>
              <c:numCache>
                <c:formatCode>General</c:formatCode>
                <c:ptCount val="6"/>
                <c:pt idx="0">
                  <c:v>6</c:v>
                </c:pt>
                <c:pt idx="1">
                  <c:v>18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4571</Words>
  <Characters>24685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PPGI</Company>
  <LinksUpToDate>false</LinksUpToDate>
  <CharactersWithSpaces>29198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Relatorio de gestão 2014</dc:subject>
  <dc:creator>Eduardo Alexandre de Melo Barreto</dc:creator>
  <cp:lastModifiedBy>Ana Mena Barreto Bastos</cp:lastModifiedBy>
  <cp:revision>3</cp:revision>
  <dcterms:created xsi:type="dcterms:W3CDTF">2015-02-13T17:39:00Z</dcterms:created>
  <dcterms:modified xsi:type="dcterms:W3CDTF">2015-02-13T17:39:00Z</dcterms:modified>
</cp:coreProperties>
</file>